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F7F61" w14:textId="77777777" w:rsidR="001004CA" w:rsidRPr="001004CA" w:rsidRDefault="001004CA" w:rsidP="001004CA">
      <w:pPr>
        <w:rPr>
          <w:b/>
          <w:sz w:val="22"/>
          <w:szCs w:val="22"/>
        </w:rPr>
      </w:pPr>
      <w:r w:rsidRPr="001004CA">
        <w:rPr>
          <w:b/>
          <w:sz w:val="22"/>
          <w:szCs w:val="22"/>
        </w:rPr>
        <w:t>RELATIONSHIP BETWEEN PARENTAL NURTURANCE AND AGGRESSIVE BEHAVIOUR AMONG PRE-ADOLESCENTS IN MALAYSIA</w:t>
      </w:r>
    </w:p>
    <w:p w14:paraId="32367811" w14:textId="77777777" w:rsidR="001004CA" w:rsidRPr="00876795" w:rsidRDefault="001004CA" w:rsidP="001004CA">
      <w:pPr>
        <w:rPr>
          <w:bCs/>
          <w:sz w:val="28"/>
        </w:rPr>
      </w:pPr>
    </w:p>
    <w:p w14:paraId="6EA8F71E" w14:textId="77777777" w:rsidR="001004CA" w:rsidRPr="001004CA" w:rsidRDefault="001004CA" w:rsidP="001004CA">
      <w:pPr>
        <w:pStyle w:val="NoSpacing"/>
        <w:rPr>
          <w:rFonts w:ascii="Times New Roman" w:hAnsi="Times New Roman"/>
          <w:sz w:val="18"/>
          <w:szCs w:val="18"/>
        </w:rPr>
      </w:pPr>
      <w:r w:rsidRPr="001004CA">
        <w:rPr>
          <w:rFonts w:ascii="Times New Roman" w:hAnsi="Times New Roman"/>
          <w:sz w:val="18"/>
          <w:szCs w:val="18"/>
        </w:rPr>
        <w:t>Katayoun Mehdinezhad Nouri</w:t>
      </w:r>
    </w:p>
    <w:p w14:paraId="631D3D05" w14:textId="77777777" w:rsidR="001004CA" w:rsidRPr="001004CA" w:rsidRDefault="001004CA" w:rsidP="001004CA">
      <w:pPr>
        <w:pStyle w:val="NoSpacing"/>
        <w:rPr>
          <w:rFonts w:ascii="Times New Roman" w:hAnsi="Times New Roman"/>
          <w:sz w:val="18"/>
          <w:szCs w:val="18"/>
        </w:rPr>
      </w:pPr>
      <w:r w:rsidRPr="001004CA">
        <w:rPr>
          <w:rFonts w:ascii="Times New Roman" w:hAnsi="Times New Roman"/>
          <w:sz w:val="18"/>
          <w:szCs w:val="18"/>
        </w:rPr>
        <w:t>Zainal Madon</w:t>
      </w:r>
    </w:p>
    <w:p w14:paraId="73BAE438" w14:textId="77777777" w:rsidR="001004CA" w:rsidRDefault="001004CA" w:rsidP="001004CA">
      <w:pPr>
        <w:pStyle w:val="NoSpacing"/>
        <w:rPr>
          <w:rFonts w:ascii="Times New Roman" w:hAnsi="Times New Roman"/>
          <w:sz w:val="18"/>
          <w:szCs w:val="18"/>
        </w:rPr>
      </w:pPr>
      <w:r w:rsidRPr="001004CA">
        <w:rPr>
          <w:rFonts w:ascii="Times New Roman" w:hAnsi="Times New Roman"/>
          <w:sz w:val="18"/>
          <w:szCs w:val="18"/>
        </w:rPr>
        <w:t>Rumaya Juhari</w:t>
      </w:r>
    </w:p>
    <w:p w14:paraId="0B93EA54" w14:textId="77777777" w:rsidR="00126150" w:rsidRPr="00126150" w:rsidRDefault="00126150" w:rsidP="00126150">
      <w:pPr>
        <w:pStyle w:val="NoSpacing"/>
        <w:rPr>
          <w:rFonts w:ascii="Times New Roman" w:hAnsi="Times New Roman"/>
          <w:sz w:val="18"/>
          <w:szCs w:val="18"/>
        </w:rPr>
      </w:pPr>
      <w:r w:rsidRPr="00126150">
        <w:rPr>
          <w:rFonts w:ascii="Times New Roman" w:hAnsi="Times New Roman"/>
          <w:sz w:val="18"/>
          <w:szCs w:val="18"/>
        </w:rPr>
        <w:t>Atefeh Kiadarbandsari</w:t>
      </w:r>
    </w:p>
    <w:p w14:paraId="63D23EC3" w14:textId="77777777" w:rsidR="00DE53A8" w:rsidRPr="00356B97" w:rsidRDefault="00DE53A8" w:rsidP="00CF3C1C">
      <w:pPr>
        <w:rPr>
          <w:rFonts w:asciiTheme="majorBidi" w:hAnsiTheme="majorBidi" w:cstheme="majorBidi"/>
          <w:bCs/>
          <w:sz w:val="18"/>
          <w:szCs w:val="18"/>
          <w:lang w:bidi="fa-IR"/>
        </w:rPr>
      </w:pPr>
      <w:bookmarkStart w:id="0" w:name="_GoBack"/>
      <w:bookmarkEnd w:id="0"/>
    </w:p>
    <w:p w14:paraId="13BEB9F3" w14:textId="77777777" w:rsidR="00DE53A8" w:rsidRPr="00356B97" w:rsidRDefault="008B4B36" w:rsidP="00DE53A8">
      <w:pPr>
        <w:jc w:val="center"/>
        <w:rPr>
          <w:rFonts w:asciiTheme="majorBidi" w:hAnsiTheme="majorBidi" w:cstheme="majorBidi"/>
          <w:bCs/>
          <w:sz w:val="18"/>
          <w:szCs w:val="18"/>
          <w:lang w:bidi="fa-IR"/>
        </w:rPr>
      </w:pPr>
      <w:r>
        <w:rPr>
          <w:rFonts w:asciiTheme="majorBidi" w:hAnsiTheme="majorBidi" w:cstheme="majorBidi"/>
          <w:bCs/>
          <w:noProof/>
          <w:sz w:val="18"/>
          <w:szCs w:val="18"/>
          <w:lang w:val="en-GB" w:eastAsia="en-GB"/>
        </w:rPr>
        <mc:AlternateContent>
          <mc:Choice Requires="wps">
            <w:drawing>
              <wp:anchor distT="0" distB="0" distL="114300" distR="114300" simplePos="0" relativeHeight="251658240" behindDoc="0" locked="0" layoutInCell="1" allowOverlap="1" wp14:anchorId="31E12CEA" wp14:editId="2684E44D">
                <wp:simplePos x="0" y="0"/>
                <wp:positionH relativeFrom="column">
                  <wp:posOffset>26035</wp:posOffset>
                </wp:positionH>
                <wp:positionV relativeFrom="paragraph">
                  <wp:posOffset>40640</wp:posOffset>
                </wp:positionV>
                <wp:extent cx="5866765" cy="6985"/>
                <wp:effectExtent l="6985" t="12065" r="1270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76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F1BE1F" id="_x0000_t32" coordsize="21600,21600" o:spt="32" o:oned="t" path="m,l21600,21600e" filled="f">
                <v:path arrowok="t" fillok="f" o:connecttype="none"/>
                <o:lock v:ext="edit" shapetype="t"/>
              </v:shapetype>
              <v:shape id="AutoShape 2" o:spid="_x0000_s1026" type="#_x0000_t32" style="position:absolute;margin-left:2.05pt;margin-top:3.2pt;width:461.95pt;height:.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"/>
            </w:pict>
          </mc:Fallback>
        </mc:AlternateContent>
      </w:r>
    </w:p>
    <w:p w14:paraId="16F06377" w14:textId="77777777" w:rsidR="00DE53A8" w:rsidRDefault="00DE53A8" w:rsidP="00356B97">
      <w:pPr>
        <w:rPr>
          <w:rFonts w:asciiTheme="majorBidi" w:hAnsiTheme="majorBidi" w:cstheme="majorBidi"/>
          <w:b/>
          <w:bCs/>
          <w:color w:val="FF0000"/>
          <w:sz w:val="18"/>
          <w:szCs w:val="18"/>
          <w:lang w:bidi="fa-IR"/>
        </w:rPr>
      </w:pPr>
      <w:r w:rsidRPr="00356B97">
        <w:rPr>
          <w:rFonts w:asciiTheme="majorBidi" w:hAnsiTheme="majorBidi" w:cstheme="majorBidi"/>
          <w:b/>
          <w:bCs/>
          <w:sz w:val="18"/>
          <w:szCs w:val="18"/>
          <w:lang w:bidi="fa-IR"/>
        </w:rPr>
        <w:t>ABSTRACT</w:t>
      </w:r>
      <w:r w:rsidR="008358F0">
        <w:rPr>
          <w:rFonts w:asciiTheme="majorBidi" w:hAnsiTheme="majorBidi" w:cstheme="majorBidi"/>
          <w:b/>
          <w:bCs/>
          <w:sz w:val="18"/>
          <w:szCs w:val="18"/>
          <w:lang w:bidi="fa-IR"/>
        </w:rPr>
        <w:t xml:space="preserve"> </w:t>
      </w:r>
    </w:p>
    <w:p w14:paraId="1F248AF3" w14:textId="77777777" w:rsidR="001004CA" w:rsidRDefault="001004CA" w:rsidP="00356B97">
      <w:pPr>
        <w:rPr>
          <w:rFonts w:asciiTheme="majorBidi" w:hAnsiTheme="majorBidi" w:cstheme="majorBidi"/>
          <w:b/>
          <w:bCs/>
          <w:color w:val="FF0000"/>
          <w:sz w:val="18"/>
          <w:szCs w:val="18"/>
          <w:lang w:bidi="fa-IR"/>
        </w:rPr>
      </w:pPr>
    </w:p>
    <w:p w14:paraId="57F34107" w14:textId="77777777" w:rsidR="001004CA" w:rsidRPr="001004CA" w:rsidRDefault="001004CA" w:rsidP="001004CA">
      <w:pPr>
        <w:pStyle w:val="NoSpacing"/>
        <w:jc w:val="both"/>
        <w:rPr>
          <w:rFonts w:ascii="Times New Roman" w:hAnsi="Times New Roman"/>
          <w:i/>
          <w:sz w:val="18"/>
          <w:szCs w:val="18"/>
        </w:rPr>
      </w:pPr>
      <w:r w:rsidRPr="001004CA">
        <w:rPr>
          <w:rFonts w:ascii="Times New Roman" w:hAnsi="Times New Roman"/>
          <w:i/>
          <w:sz w:val="18"/>
          <w:szCs w:val="18"/>
        </w:rPr>
        <w:t>Aggressive behaviour in pre-adolescents is noticeable and an obvious type of violation that occurs around the globe. Such behaviour needs to be responded to since it influences society. Despite the considerable number of investigations into aggressive behaviour, there are still many pre-adolescents whom take part in aggressive behaviour during school time. Prior studies into the aggressive behaviour of pre-adolescents in Malaysia have focused on the effect of parenting styles. However, there is a deficiency of data regarding the role of parental nurturance on aggressive behaviour. This current study is designed to examine the relationship between parental nurturance and aggressive behaviour, by potential moderating roles of age and gender among pre-adolescents. Regression analysis indicated that there was a negative relationship between parental nurturance and aggressive behaviour. ANOVA and t-test analyses indicated that there were differences between aggressive behaviour and gender and age among pre-adolescents. Hierarchical multiple regression analysis revealed that there was no moderating role of gender in the relationship between parental nurturance and aggressive behaviour, however, age moderated this relationship. Findings of the present study have highlighted the importance of parental nurturance in decreasing aggressive behaviour amongst primary school age children in Kuala Lumpur, Malaysia. In conclusion, it is proposed that in developing policies of schools, more attention should be paid to the influence of parents on the potential aggressive behaviour of their children during pre-adolescence. Also, the findings can be useful for teachers, counselors, and policy makers to minimizing aggressive behaviour during pre-adolescence.</w:t>
      </w:r>
    </w:p>
    <w:p w14:paraId="2A127E97" w14:textId="77777777" w:rsidR="001004CA" w:rsidRPr="001004CA" w:rsidRDefault="001004CA" w:rsidP="001004CA">
      <w:pPr>
        <w:jc w:val="both"/>
        <w:rPr>
          <w:rFonts w:asciiTheme="majorBidi" w:hAnsiTheme="majorBidi" w:cstheme="majorBidi"/>
          <w:i/>
          <w:color w:val="000000" w:themeColor="text1"/>
          <w:sz w:val="18"/>
          <w:szCs w:val="18"/>
          <w:lang w:val="en-GB"/>
        </w:rPr>
      </w:pPr>
    </w:p>
    <w:p w14:paraId="228F208D" w14:textId="77777777" w:rsidR="00DE53A8" w:rsidRPr="001004CA" w:rsidRDefault="001004CA" w:rsidP="001004CA">
      <w:pPr>
        <w:rPr>
          <w:rFonts w:asciiTheme="majorBidi" w:hAnsiTheme="majorBidi" w:cstheme="majorBidi"/>
          <w:bCs/>
          <w:sz w:val="18"/>
          <w:szCs w:val="18"/>
          <w:lang w:bidi="fa-IR"/>
        </w:rPr>
      </w:pPr>
      <w:r w:rsidRPr="001004CA">
        <w:rPr>
          <w:rFonts w:asciiTheme="majorBidi" w:hAnsiTheme="majorBidi" w:cstheme="majorBidi"/>
          <w:color w:val="000000" w:themeColor="text1"/>
          <w:sz w:val="18"/>
          <w:szCs w:val="18"/>
          <w:lang w:val="en-GB"/>
        </w:rPr>
        <w:t>Keywords:</w:t>
      </w:r>
      <w:r w:rsidRPr="001004CA">
        <w:rPr>
          <w:rFonts w:asciiTheme="majorBidi" w:hAnsiTheme="majorBidi" w:cstheme="majorBidi"/>
          <w:i/>
          <w:iCs/>
          <w:color w:val="000000" w:themeColor="text1"/>
          <w:sz w:val="18"/>
          <w:szCs w:val="18"/>
          <w:lang w:val="en-GB"/>
        </w:rPr>
        <w:t xml:space="preserve"> </w:t>
      </w:r>
      <w:r w:rsidRPr="001004CA">
        <w:rPr>
          <w:bCs/>
          <w:sz w:val="18"/>
          <w:szCs w:val="18"/>
        </w:rPr>
        <w:t>Parental Nurturance, Aggressive Behaviour, Gender, Age, Pre-adolescents</w:t>
      </w:r>
    </w:p>
    <w:p w14:paraId="67E095D1" w14:textId="77777777" w:rsidR="00DE53A8" w:rsidRPr="00356B97" w:rsidRDefault="008B4B36" w:rsidP="00DE53A8">
      <w:pPr>
        <w:ind w:firstLine="600"/>
        <w:jc w:val="both"/>
        <w:rPr>
          <w:rFonts w:asciiTheme="majorBidi" w:hAnsiTheme="majorBidi" w:cstheme="majorBidi"/>
          <w:bCs/>
          <w:sz w:val="18"/>
          <w:szCs w:val="18"/>
          <w:lang w:bidi="fa-IR"/>
        </w:rPr>
      </w:pPr>
      <w:r>
        <w:rPr>
          <w:rFonts w:asciiTheme="majorBidi" w:hAnsiTheme="majorBidi" w:cstheme="majorBidi"/>
          <w:bCs/>
          <w:noProof/>
          <w:sz w:val="18"/>
          <w:szCs w:val="18"/>
          <w:lang w:val="en-GB" w:eastAsia="en-GB"/>
        </w:rPr>
        <mc:AlternateContent>
          <mc:Choice Requires="wps">
            <w:drawing>
              <wp:anchor distT="0" distB="0" distL="114300" distR="114300" simplePos="0" relativeHeight="251659264" behindDoc="0" locked="0" layoutInCell="1" allowOverlap="1" wp14:anchorId="533728E6" wp14:editId="0628F1F9">
                <wp:simplePos x="0" y="0"/>
                <wp:positionH relativeFrom="column">
                  <wp:posOffset>26035</wp:posOffset>
                </wp:positionH>
                <wp:positionV relativeFrom="paragraph">
                  <wp:posOffset>93980</wp:posOffset>
                </wp:positionV>
                <wp:extent cx="5866765" cy="6985"/>
                <wp:effectExtent l="6985" t="8255" r="12700"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76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379B3E" id="AutoShape 3" o:spid="_x0000_s1026" type="#_x0000_t32" style="position:absolute;margin-left:2.05pt;margin-top:7.4pt;width:461.95pt;height:.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"/>
            </w:pict>
          </mc:Fallback>
        </mc:AlternateContent>
      </w:r>
    </w:p>
    <w:p w14:paraId="2DE04F8A" w14:textId="77777777" w:rsidR="00356B97" w:rsidRDefault="00356B97" w:rsidP="00DE53A8">
      <w:pPr>
        <w:jc w:val="both"/>
        <w:rPr>
          <w:rFonts w:asciiTheme="majorBidi" w:hAnsiTheme="majorBidi" w:cstheme="majorBidi"/>
          <w:bCs/>
          <w:sz w:val="18"/>
          <w:szCs w:val="18"/>
          <w:lang w:bidi="fa-IR"/>
        </w:rPr>
      </w:pPr>
    </w:p>
    <w:p w14:paraId="11582818" w14:textId="77777777" w:rsidR="00935811" w:rsidRDefault="00935811" w:rsidP="00DE53A8">
      <w:pPr>
        <w:jc w:val="both"/>
        <w:rPr>
          <w:rFonts w:asciiTheme="majorBidi" w:hAnsiTheme="majorBidi" w:cstheme="majorBidi"/>
          <w:bCs/>
          <w:color w:val="FF0000"/>
          <w:sz w:val="18"/>
          <w:szCs w:val="18"/>
          <w:lang w:bidi="fa-IR"/>
        </w:rPr>
      </w:pPr>
    </w:p>
    <w:p w14:paraId="7E06D4B7" w14:textId="77777777" w:rsidR="001004CA" w:rsidRPr="001004CA" w:rsidRDefault="001004CA" w:rsidP="001004CA">
      <w:pPr>
        <w:pStyle w:val="Heading1"/>
        <w:spacing w:before="0" w:after="120"/>
        <w:jc w:val="both"/>
        <w:rPr>
          <w:rFonts w:ascii="Times New Roman" w:hAnsi="Times New Roman" w:cs="Times New Roman"/>
          <w:b w:val="0"/>
          <w:bCs w:val="0"/>
          <w:color w:val="000000" w:themeColor="text1"/>
          <w:sz w:val="18"/>
          <w:szCs w:val="18"/>
        </w:rPr>
      </w:pPr>
      <w:r w:rsidRPr="001004CA">
        <w:rPr>
          <w:rFonts w:ascii="Times New Roman" w:hAnsi="Times New Roman" w:cs="Times New Roman"/>
          <w:color w:val="000000" w:themeColor="text1"/>
          <w:sz w:val="18"/>
          <w:szCs w:val="18"/>
        </w:rPr>
        <w:t>INTRODUCTION</w:t>
      </w:r>
    </w:p>
    <w:p w14:paraId="671B72EE" w14:textId="77777777" w:rsidR="001004CA" w:rsidRDefault="001004CA" w:rsidP="001004CA">
      <w:pPr>
        <w:jc w:val="both"/>
        <w:rPr>
          <w:rFonts w:cs="Times New Roman"/>
          <w:color w:val="000000" w:themeColor="text1"/>
          <w:sz w:val="18"/>
          <w:szCs w:val="18"/>
          <w:lang w:val="en-GB"/>
        </w:rPr>
      </w:pPr>
      <w:r w:rsidRPr="001004CA">
        <w:rPr>
          <w:rFonts w:cs="Times New Roman"/>
          <w:color w:val="000000" w:themeColor="text1"/>
          <w:sz w:val="18"/>
          <w:szCs w:val="18"/>
          <w:lang w:val="en-GB"/>
        </w:rPr>
        <w:t xml:space="preserve">Aggressive behaviour in pre-adolescents has become a serious worldwide issue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"URL" : "Retrievedfromhttp://www.reuters.com/article.2012/12/14/us-connecticut-towns-idUSBRE8D0U120121214.", "author" : [ { "dropping-particle" : "", "family" : "Burns, D., &amp; Kaufman", "given" : "C.", "non-dropping-particle" : "", "parse-names" : false, "suffix" : "" } ], "id" : "ITEM-1", "issued" : { "date-parts" : [ [ "2012" ] ] }, "title" : "A heavily armed gunman killed 26 people, including 20 children from 5to10 years old, in a rampage at a Connecticut elementary school on Friday, one of the worse mass shootings in U.S.history.", "type" : "webpage" }, "uris" : [ "http://www.mendeley.com/documents/?uuid=0232715e-75ed-4670-82e4-7846c60ee4f5" ] } ], "mendeley" : { "formattedCitation" : "(Burns, D., &amp; Kaufman, 2012)", "manualFormatting" : "(Burns &amp; Kaufman, 2012)", "plainTextFormattedCitation" : "(Burns, D., &amp; Kaufman, 2012)", "previouslyFormattedCitation" : "(Burns, D., &amp; Kaufman, 2012)"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(Burns &amp; Kaufman, 2012)</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and it is considered to be unfavourable behaviour directed to others possibly with the aim of harming them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"ISBN" : "1109215843", "author" : [ { "dropping-particle" : "", "family" : "Simcox", "given" : "April Guzy", "non-dropping-particle" : "", "parse-names" : false, "suffix" : "" } ], "id" : "ITEM-1", "issued" : { "date-parts" : [ [ "2009" ] ] }, "publisher" : "ProQuest", "title" : "The intentionality and social information processing patterns associated with ethnic minority children's aggression", "type" : "book" }, "uris" : [ "http://www.mendeley.com/documents/?uuid=6bdfd5e2-2c4b-481b-8cc0-56a700c7924f" ] } ], "mendeley" : { "formattedCitation" : "(Simcox, 2009)", "manualFormatting" : "(Simcox, 2009", "plainTextFormattedCitation" : "(Simcox, 2009)", "previouslyFormattedCitation" : "(Simcox, 2009)"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w:t>
      </w:r>
      <w:r w:rsidRPr="001004CA">
        <w:rPr>
          <w:rFonts w:cs="Times New Roman"/>
          <w:color w:val="000000" w:themeColor="text1"/>
          <w:sz w:val="18"/>
          <w:szCs w:val="18"/>
          <w:lang w:val="en-GB"/>
        </w:rPr>
        <w:fldChar w:fldCharType="end"/>
      </w:r>
      <w:r w:rsidRPr="001004CA">
        <w:rPr>
          <w:rFonts w:cs="Times New Roman"/>
          <w:noProof/>
          <w:color w:val="000000" w:themeColor="text1"/>
          <w:sz w:val="18"/>
          <w:szCs w:val="18"/>
          <w:lang w:val="en-GB"/>
        </w:rPr>
        <w:t>T’ng, 2011</w:t>
      </w:r>
      <w:r w:rsidRPr="001004CA">
        <w:rPr>
          <w:rFonts w:cs="Times New Roman"/>
          <w:color w:val="000000" w:themeColor="text1"/>
          <w:sz w:val="18"/>
          <w:szCs w:val="18"/>
          <w:lang w:val="en-GB"/>
        </w:rPr>
        <w:t xml:space="preserve">). However, this is a risk factor to a range of negative results including the school failing to detect psychological problems and delinquency, which is a complicated and significant difficulty for society, community, victims, and the aggressor him/herself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"DOI" : "doi:10.1002/ab.20404.", "author" : [ { "dropping-particle" : "", "family" : "Xie, H., Drabick, D. A. G., &amp; Chen", "given" : "D.", "non-dropping-particle" : "", "parse-names" : false, "suffix" : "" } ], "container-title" : "Aggressive Behavior", "id" : "ITEM-1", "issued" : { "date-parts" : [ [ "2011" ] ] }, "page" : "387-404", "title" : "Developmental trajectories of aggression from late childhood through adolescence: Similarities and differences across gender.", "type" : "article-journal", "volume" : "37" }, "uris" : [ "http://www.mendeley.com/documents/?uuid=78ae1945-8ef2-464b-93ee-1ab11c419f57" ] } ], "mendeley" : { "formattedCitation" : "(Xie, H., Drabick, D. A. G., &amp; Chen, 2011)", "manualFormatting" : "(Xie, Drabick, &amp; Chen, 2011; ", "plainTextFormattedCitation" : "(Xie, H., Drabick, D. A. G., &amp; Chen, 2011)", "previouslyFormattedCitation" : "(Xie, H., Drabick, D. A. G., &amp; Chen, 2011)"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"Salaz", "given" : "John", "non-dropping-particle" : "", "parse-names" : false, "suffix" : "" } ], "id" : "ITEM-1", "issued" : { "date-parts" : [ [ "2012" ] ] }, "title" : "Adolescent Perceptions and Beliefs of Proactive-Reactive Aggression Explored Through the Social Information Processing Model of Aggression.", "type" : "article-journal" }, "uris" : [ "http://www.mendeley.com/documents/?uuid=b20a242b-36dc-4b65-9ea5-3971d1c11961" ] } ], "mendeley" : { "formattedCitation" : "(Salaz, 2012)", "plainTextFormattedCitation" : "(Salaz, 2012)", "previouslyFormattedCitation" : "(Salaz, 2012)"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Salaz, 2012</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w:t>
      </w:r>
      <w:r w:rsidRPr="001004CA">
        <w:rPr>
          <w:rFonts w:cs="Times New Roman"/>
          <w:noProof/>
          <w:color w:val="000000" w:themeColor="text1"/>
          <w:sz w:val="18"/>
          <w:szCs w:val="18"/>
          <w:lang w:val="en-GB"/>
        </w:rPr>
        <w:t xml:space="preserve"> </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"ISSN" : "0300-4430", "author" : [ { "dropping-particle" : "", "family" : "Clark", "given" : "Robert", "non-dropping-particle" : "", "parse-names" : false, "suffix" : "" }, { "dropping-particle" : "", "family" : "Menna", "given" : "Rosanne", "non-dropping-particle" : "", "parse-names" : false, "suffix" : "" }, { "dropping-particle" : "", "family" : "Manel", "given" : "Wendy S", "non-dropping-particle" : "", "parse-names" : false, "suffix" : "" } ], "container-title" : "Early Child Development and Care", "id" : "ITEM-1", "issue" : "5", "issued" : { "date-parts" : [ [ "2013" ] ] }, "page" : "707-725", "publisher" : "Taylor &amp; Francis", "title" : "Maternal scaffolding and children's social skills: a comparison between aggressive preschoolers and non-aggressive preschoolers", "type" : "article-journal", "volume" : "183" }, "uris" : [ "http://www.mendeley.com/documents/?uuid=6ae90835-12cf-4adb-92c7-7b70747d5ed1" ] } ], "mendeley" : { "formattedCitation" : "(Clark, Menna, &amp; Manel, 2013)", "manualFormatting" : "Clark, Menna, &amp; Manel, 2013;", "plainTextFormattedCitation" : "(Clark, Menna, &amp; Manel, 2013)", "previouslyFormattedCitation" : "(Clark, Menna, &amp; Manel, 2013)"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Clark, Menna, &amp; Manel, 2013;</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"ISSN" : "0017-8969", "author" : [ { "dropping-particle" : "", "family" : "Lee", "given" : "Julie", "non-dropping-particle" : "", "parse-names" : false, "suffix" : "" } ], "container-title" : "Health Education Journal", "id" : "ITEM-1", "issue" : "3", "issued" : { "date-parts" : [ [ "2014" ] ] }, "page" : "313-323", "publisher" : "SAGE Publications", "title" : "Temperament, parenting, and South Korean early adolescents\u2019 physical aggression: A five-wave longitudinal analysis", "type" : "article-journal", "volume" : "73" }, "uris" : [ "http://www.mendeley.com/documents/?uuid=26b45a9d-4c5c-4c5a-98ab-9b0655e729f9" ] } ], "mendeley" : { "formattedCitation" : "(Lee, 2014)", "manualFormatting" : "Lee, 2014)", "plainTextFormattedCitation" : "(Lee, 2014)", "previouslyFormattedCitation" : "(Lee, 2014)"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Lee, 2014)</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Thus, it is important to specify how aggressive behaviour decreased in pre-adolescence due to a number of changes in the neurological, emotional, interpersonal, and social roles occur, which confront pre-adolescents in the developmental move through childhood to adulthood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"ISSN" : "0128-7702", "author" : [ { "dropping-particle" : "", "family" : "Kong", "given" : "Luo Lan", "non-dropping-particle" : "", "parse-names" : false, "suffix" : "" }, { "dropping-particle" : "", "family" : "Abdullah", "given" : "Maria Chong", "non-dropping-particle" : "", "parse-names" : false, "suffix" : "" }, { "dropping-particle" : "", "family" : "Roslan", "given" : "Samsilah", "non-dropping-particle" : "", "parse-names" : false, "suffix" : "" } ], "container-title" : "Pertanika Journal of Social Sciences &amp; Humanities", "id" : "ITEM-1", "issue" : "S", "issued" : { "date-parts" : [ [ "2013" ] ] }, "page" : "123-138", "publisher" : "Universiti Putra Malaysia Press", "title" : "Investigating the relationship between playing violent video games and viewing violent TV programmes and aggressive behaviour among pre-teens", "type" : "article-journal", "volume" : "21" }, "uris" : [ "http://www.mendeley.com/documents/?uuid=d8ba2a26-1e94-4d31-bf30-96ebacf72b47" ] } ], "mendeley" : { "formattedCitation" : "(Kong, Abdullah, &amp; Roslan, 2013)", "manualFormatting" : "Kong , Abdullah, &amp; Roslan, 2013", "plainTextFormattedCitation" : "(Kong, Abdullah, &amp; Roslan, 2013)", "previouslyFormattedCitation" : "(Kong, Abdullah, &amp; Roslan, 2013)"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Kong , Abdullah, &amp; Roslan, 2013</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"ISSN" : "1098-3007", "author" : [ { "dropping-particle" : "", "family" : "Mazzotti", "given" : "Valerie L", "non-dropping-particle" : "", "parse-names" : false, "suffix" : "" }, { "dropping-particle" : "", "family" : "Test", "given" : "David W", "non-dropping-particle" : "", "parse-names" : false, "suffix" : "" }, { "dropping-particle" : "", "family" : "Wood", "given" : "Charles L", "non-dropping-particle" : "", "parse-names" : false, "suffix" : "" } ], "container-title" : "Journal of Positive Behavior Interventions", "id" : "ITEM-1", "issue" : "2", "issued" : { "date-parts" : [ [ "2013" ] ] }, "page" : "90-102", "publisher" : "SAGE Publications", "title" : "Effects of multimedia goal-setting instruction on students\u2019 knowledge of the self-determined learning model of instruction and disruptive behavior", "type" : "article-journal", "volume" : "15" }, "uris" : [ "http://www.mendeley.com/documents/?uuid=a32c9346-7c57-40ab-b7ae-490938a76fc9" ] } ], "mendeley" : { "formattedCitation" : "(Mazzotti, Test, &amp; Wood, 2013)", "manualFormatting" : "Mazzotti, Test, &amp; Wood, 2013)", "plainTextFormattedCitation" : "(Mazzotti, Test, &amp; Wood, 2013)", "previouslyFormattedCitation" : "(Mazzotti, Test, &amp; Wood, 2013)"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Mazzotti, Test, &amp; Wood, 2013)</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w:t>
      </w:r>
    </w:p>
    <w:p w14:paraId="2314F771" w14:textId="77777777" w:rsidR="001004CA" w:rsidRPr="001004CA" w:rsidRDefault="001004CA" w:rsidP="001004CA">
      <w:pPr>
        <w:jc w:val="both"/>
        <w:rPr>
          <w:rFonts w:cs="Times New Roman"/>
          <w:color w:val="000000" w:themeColor="text1"/>
          <w:sz w:val="18"/>
          <w:szCs w:val="18"/>
          <w:lang w:val="en-GB"/>
        </w:rPr>
      </w:pPr>
    </w:p>
    <w:p w14:paraId="766581DD" w14:textId="77777777" w:rsidR="001004CA" w:rsidRPr="001004CA" w:rsidRDefault="001004CA" w:rsidP="001004CA">
      <w:pPr>
        <w:jc w:val="both"/>
        <w:rPr>
          <w:rFonts w:cs="Times New Roman"/>
          <w:color w:val="000000" w:themeColor="text1"/>
          <w:sz w:val="18"/>
          <w:szCs w:val="18"/>
          <w:lang w:val="en-GB" w:bidi="fa-IR"/>
        </w:rPr>
      </w:pPr>
      <w:r w:rsidRPr="001004CA">
        <w:rPr>
          <w:rFonts w:cs="Times New Roman"/>
          <w:color w:val="000000" w:themeColor="text1"/>
          <w:sz w:val="18"/>
          <w:szCs w:val="18"/>
          <w:lang w:val="en-GB"/>
        </w:rPr>
        <w:t xml:space="preserve">According to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"Dictionary", "given" : "Merriam-Webster\u2019s Medical", "non-dropping-particle" : "", "parse-names" : false, "suffix" : "" } ], "id" : "ITEM-1", "issued" : { "date-parts" : [ [ "2009" ] ] }, "title" : "Preadolesence", "type" : "book" }, "uris" : [ "http://www.mendeley.com/documents/?uuid=943f2651-7e35-44a8-837f-1c0644c77eae" ] } ], "mendeley" : { "formattedCitation" : "(Dictionary, 2009)", "manualFormatting" : "Merriam-Webster's Medical Dictionary (2009)", "plainTextFormattedCitation" : "(Dictionary, 2009)", "previouslyFormattedCitation" : "(Dictionary, 2009)"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Merriam-Webster's Medical Dictionary, (2009)</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the age of 10 years old is the start of pre-adolescence and ends before the teenage years. Within the last few decades, studies focused on realising aggressive behaviour among adolescents and reported that up to 15% of pre-adolescents in the world show aggressive behaviour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"DOI" : "doi:10.1002/ab.20404.", "author" : [ { "dropping-particle" : "", "family" : "Xie, H., Drabick, D. A. G., &amp; Chen", "given" : "D.", "non-dropping-particle" : "", "parse-names" : false, "suffix" : "" } ], "container-title" : "Aggressive Behavior", "id" : "ITEM-1", "issued" : { "date-parts" : [ [ "2011" ] ] }, "page" : "387-404", "title" : "Developmental trajectories of aggression from late childhood through adolescence: Similarities and differences across gender.", "type" : "article-journal", "volume" : "37" }, "uris" : [ "http://www.mendeley.com/documents/?uuid=78ae1945-8ef2-464b-93ee-1ab11c419f57" ] } ], "mendeley" : { "formattedCitation" : "(Xie, H., Drabick, D. A. G., &amp; Chen, 2011)", "manualFormatting" : "Xie et al., 2011", "plainTextFormattedCitation" : "(Xie, H., Drabick, D. A. G., &amp; Chen, 2011)", "previouslyFormattedCitation" : "(Xie, H., Drabick, D. A. G., &amp; Chen, 2011)"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Xie et al., 2011</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"ISSN" : "0091-0562", "author" : [ { "dropping-particle" : "", "family" : "Bowen", "given" : "Natasha K", "non-dropping-particle" : "", "parse-names" : false, "suffix" : "" }, { "dropping-particle" : "", "family" : "Wretman", "given" : "Christopher J", "non-dropping-particle" : "", "parse-names" : false, "suffix" : "" } ], "container-title" : "American journal of community psychology", "id" : "ITEM-1", "issue" : "3-4", "issued" : { "date-parts" : [ [ "2014" ] ] }, "page" : "304-315", "publisher" : "Springer", "title" : "Rural neighborhoods and child aggression", "type" : "article-journal", "volume" : "54" }, "uris" : [ "http://www.mendeley.com/documents/?uuid=61056c2d-f1d8-4c18-98ec-dafa6b97be71" ] } ], "mendeley" : { "formattedCitation" : "(Bowen &amp; Wretman, 2014)", "manualFormatting" : "Bowen &amp; Wretman, 2014)", "plainTextFormattedCitation" : "(Bowen &amp; Wretman, 2014)", "previouslyFormattedCitation" : "(Bowen &amp; Wretman, 2014)"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Bowen &amp; Wretman, 2014)</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and 7% -11% of them are in primary schools and tend to maintain this attitude into adolescence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"ISSN" : "0145-2134", "author" : [ { "dropping-particle" : "", "family" : "Reijntjes", "given" : "Albert", "non-dropping-particle" : "", "parse-names" : false, "suffix" : "" }, { "dropping-particle" : "", "family" : "Kamphuis", "given" : "Jan H", "non-dropping-particle" : "", "parse-names" : false, "suffix" : "" }, { "dropping-particle" : "", "family" : "Prinzie", "given" : "Peter", "non-dropping-particle" : "", "parse-names" : false, "suffix" : "" }, { "dropping-particle" : "", "family" : "Telch", "given" : "Michael J", "non-dropping-particle" : "", "parse-names" : false, "suffix" : "" } ], "container-title" : "Child abuse &amp; neglect", "id" : "ITEM-1", "issue" : "4", "issued" : { "date-parts" : [ [ "2010" ] ] }, "page" : "244-252", "publisher" : "Elsevier", "title" : "Peer victimization and internalizing problems in children: A meta-analysis of longitudinal studies", "type" : "article-journal", "volume" : "34" }, "uris" : [ "http://www.mendeley.com/documents/?uuid=ed845cf4-c746-4f58-ab6b-1c339075d06a" ] } ], "mendeley" : { "formattedCitation" : "(Reijntjes, Kamphuis, Prinzie, &amp; Telch, 2010)", "manualFormatting" : "(Reijntjes et al., 2010", "plainTextFormattedCitation" : "(Reijntjes, Kamphuis, Prinzie, &amp; Telch, 2010)", "previouslyFormattedCitation" : "(Reijntjes, Kamphuis, Prinzie, &amp; Telch, 2010)"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(Reijntjes et al., 2010</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"ISSN" : "1469-7610", "author" : [ { "dropping-particle" : "", "family" : "Tremblay", "given" : "Richard E", "non-dropping-particle" : "", "parse-names" : false, "suffix" : "" } ], "container-title" : "Journal of Child Psychology and Psychiatry", "id" : "ITEM-1", "issue" : "4", "issued" : { "date-parts" : [ [ "2010" ] ] }, "page" : "341-367", "publisher" : "Wiley Online Library", "title" : "Developmental origins of disruptive behaviour problems: the \u2018original sin\u2019hypothesis, epigenetics and their consequences for prevention", "type" : "article-journal", "volume" : "51" }, "uris" : [ "http://www.mendeley.com/documents/?uuid=c58f1645-63ef-4613-9511-502090e28577" ] } ], "mendeley" : { "formattedCitation" : "(Richard E Tremblay, 2010)", "manualFormatting" : "Tremblay, 2010)", "plainTextFormattedCitation" : "(Richard E Tremblay, 2010)", "previouslyFormattedCitation" : "(Richard E Tremblay, 2010)"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Tremblay, 2010)</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Conversely, few studies have investigated that the origin of aggressive behaviour in adulthood stems from early life, particularly in primary schools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"Chin", "given" : "Y.H.", "non-dropping-particle" : "", "parse-names" : false, "suffix" : "" } ], "id" : "ITEM-1", "issued" : { "date-parts" : [ [ "2013" ] ] }, "publisher" : "University Putra Malaysia.", "title" : "Relationship between cognitive emotional regulation, violence movie exposure and aggressive behaviour among secondary school students in kuala lumpur.", "type" : "thesis" }, "uris" : [ "http://www.mendeley.com/documents/?uuid=7c1ab7f1-b256-4d7b-84dc-02592ea16730" ] } ], "mendeley" : { "formattedCitation" : "(Chin, 2013)", "manualFormatting" : "(Chin, 2013", "plainTextFormattedCitation" : "(Chin, 2013)", "previouslyFormattedCitation" : "(Chin, 2013)"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(Chin, 2013</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"Kong, L.L., Maria Chong, A., &amp; Roslan", "given" : "S.", "non-dropping-particle" : "", "parse-names" : false, "suffix" : "" } ], "id" : "ITEM-1", "issued" : { "date-parts" : [ [ "2013" ] ] }, "publisher" : "Universiti Putra Malaysia", "title" : "Emotional regulation, environmental factors and aggressive behavior of primary school children.", "type" : "thesis" }, "uris" : [ "http://www.mendeley.com/documents/?uuid=5bdf444f-2f5b-4fb4-9fbf-c161afc410d7" ] } ], "mendeley" : { "formattedCitation" : "(Kong, L.L., Maria Chong, A., &amp; Roslan, 2013)", "manualFormatting" : "Kong et al., 2013)", "plainTextFormattedCitation" : "(Kong, L.L., Maria Chong, A., &amp; Roslan, 2013)", "previouslyFormattedCitation" : "(Kong, L.L., Maria Chong, A., &amp; Roslan, 2013)"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Kong et al., 2013)</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while aggressive behaviour in pre-adolescence is known as a predictor of criminal and delinquent behaviour through their subsequent lifetime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"ISSN" : "1939-1455", "author" : [ { "dropping-particle" : "", "family" : "Anderson", "given" : "Craig A", "non-dropping-particle" : "", "parse-names" : false, "suffix" : "" }, { "dropping-particle" : "", "family" : "Shibuya", "given" : "Akiko", "non-dropping-particle" : "", "parse-names" : false, "suffix" : "" }, { "dropping-particle" : "", "family" : "Ihori", "given" : "Nobuko", "non-dropping-particle" : "", "parse-names" : false, "suffix" : "" }, { "dropping-particle" : "", "family" : "Swing", "given" : "Edward L", "non-dropping-particle" : "", "parse-names" : false, "suffix" : "" }, { "dropping-particle" : "", "family" : "Bushman", "given" : "Brad J", "non-dropping-particle" : "", "parse-names" : false, "suffix" : "" }, { "dropping-particle" : "", "family" : "Sakamoto", "given" : "Akira", "non-dropping-particle" : "", "parse-names" : false, "suffix" : "" }, { "dropping-particle" : "", "family" : "Rothstein", "given" : "Hannah R", "non-dropping-particle" : "", "parse-names" : false, "suffix" : "" }, { "dropping-particle" : "", "family" : "Saleem", "given" : "Muniba", "non-dropping-particle" : "", "parse-names" : false, "suffix" : "" } ], "container-title" : "Psychological bulletin", "id" : "ITEM-1", "issue" : "2", "issued" : { "date-parts" : [ [ "2010" ] ] }, "page" : "151", "publisher" : "American Psychological Association", "title" : "Violent video game effects on aggression, empathy, and prosocial behavior in eastern and western countries: a meta-analytic review.", "type" : "article-journal", "volume" : "136" }, "uris" : [ "http://www.mendeley.com/documents/?uuid=803149ae-5df3-4faa-92e9-5090d2895693" ] } ], "mendeley" : { "formattedCitation" : "(Anderson et al., 2010)", "manualFormatting" : "(Anderson et al., 2010", "plainTextFormattedCitation" : "(Anderson et al., 2010)", "previouslyFormattedCitation" : "(Anderson et al., 2010)"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(Anderson et al., 2010</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w:t>
      </w:r>
      <w:r w:rsidRPr="001004CA">
        <w:rPr>
          <w:rFonts w:cs="Times New Roman"/>
          <w:color w:val="000000" w:themeColor="text1"/>
          <w:sz w:val="18"/>
          <w:szCs w:val="18"/>
          <w:lang w:val="en-GB" w:bidi="fa-IR"/>
        </w:rPr>
        <w:t xml:space="preserve">. </w:t>
      </w:r>
    </w:p>
    <w:p w14:paraId="2F33F6FE" w14:textId="77777777" w:rsidR="001004CA" w:rsidRPr="001004CA" w:rsidRDefault="001004CA" w:rsidP="001004CA">
      <w:pPr>
        <w:jc w:val="both"/>
        <w:rPr>
          <w:rFonts w:cs="Times New Roman"/>
          <w:color w:val="000000" w:themeColor="text1"/>
          <w:sz w:val="18"/>
          <w:szCs w:val="18"/>
          <w:lang w:val="en-GB" w:bidi="fa-IR"/>
        </w:rPr>
      </w:pPr>
    </w:p>
    <w:p w14:paraId="779743EA" w14:textId="77777777" w:rsidR="001004CA" w:rsidRDefault="001004CA" w:rsidP="001004CA">
      <w:pPr>
        <w:jc w:val="both"/>
        <w:rPr>
          <w:rFonts w:cs="Times New Roman"/>
          <w:color w:val="000000" w:themeColor="text1"/>
          <w:sz w:val="18"/>
          <w:szCs w:val="18"/>
          <w:lang w:val="en-GB"/>
        </w:rPr>
      </w:pPr>
      <w:r w:rsidRPr="001004CA">
        <w:rPr>
          <w:rFonts w:cs="Times New Roman"/>
          <w:color w:val="000000" w:themeColor="text1"/>
          <w:sz w:val="18"/>
          <w:szCs w:val="18"/>
          <w:lang w:val="en-GB" w:bidi="fa-IR"/>
        </w:rPr>
        <w:t xml:space="preserve">Aggressive </w:t>
      </w:r>
      <w:r w:rsidRPr="001004CA">
        <w:rPr>
          <w:rFonts w:cs="Times New Roman"/>
          <w:color w:val="000000" w:themeColor="text1"/>
          <w:sz w:val="18"/>
          <w:szCs w:val="18"/>
          <w:lang w:val="en-GB"/>
        </w:rPr>
        <w:t>behaviour</w:t>
      </w:r>
      <w:r w:rsidRPr="001004CA">
        <w:rPr>
          <w:rFonts w:cs="Times New Roman"/>
          <w:color w:val="000000" w:themeColor="text1"/>
          <w:sz w:val="18"/>
          <w:szCs w:val="18"/>
          <w:lang w:val="en-GB" w:bidi="fa-IR"/>
        </w:rPr>
        <w:t xml:space="preserve"> in </w:t>
      </w:r>
      <w:r w:rsidRPr="001004CA">
        <w:rPr>
          <w:rFonts w:cs="Times New Roman"/>
          <w:color w:val="000000" w:themeColor="text1"/>
          <w:sz w:val="18"/>
          <w:szCs w:val="18"/>
          <w:lang w:val="en-GB"/>
        </w:rPr>
        <w:t>pre-adolescents</w:t>
      </w:r>
      <w:r w:rsidRPr="001004CA">
        <w:rPr>
          <w:rFonts w:cs="Times New Roman"/>
          <w:color w:val="000000" w:themeColor="text1"/>
          <w:sz w:val="18"/>
          <w:szCs w:val="18"/>
          <w:lang w:val="en-GB" w:bidi="fa-IR"/>
        </w:rPr>
        <w:t xml:space="preserve"> has underlying causes in Malaysia that threaten to cause performance difficulties and generate numerous troubles in the area of social connections </w:t>
      </w:r>
      <w:r w:rsidRPr="001004CA">
        <w:rPr>
          <w:rFonts w:cs="Times New Roman"/>
          <w:color w:val="000000" w:themeColor="text1"/>
          <w:sz w:val="18"/>
          <w:szCs w:val="18"/>
          <w:lang w:val="en-GB" w:bidi="fa-IR"/>
        </w:rPr>
        <w:fldChar w:fldCharType="begin" w:fldLock="1"/>
      </w:r>
      <w:r w:rsidRPr="001004CA">
        <w:rPr>
          <w:rFonts w:cs="Times New Roman"/>
          <w:color w:val="000000" w:themeColor="text1"/>
          <w:sz w:val="18"/>
          <w:szCs w:val="18"/>
          <w:lang w:val="en-GB" w:bidi="fa-IR"/>
        </w:rPr>
        <w:instrText>ADDIN CSL_CITATION { "citationItems" : [ { "id" : "ITEM-1", "itemData" : { "author" : [ { "dropping-particle" : "", "family" : "Kong, L.L., Maria Chong, A., &amp; Roslan", "given" : "S.", "non-dropping-particle" : "", "parse-names" : false, "suffix" : "" } ], "id" : "ITEM-1", "issued" : { "date-parts" : [ [ "2013" ] ] }, "publisher" : "Universiti Putra Malaysia", "title" : "Emotional regulation, environmental factors and aggressive behavior of primary school children.", "type" : "thesis" }, "uris" : [ "http://www.mendeley.com/documents/?uuid=5bdf444f-2f5b-4fb4-9fbf-c161afc410d7" ] } ], "mendeley" : { "formattedCitation" : "(Kong, L.L., Maria Chong, A., &amp; Roslan, 2013)", "manualFormatting" : "(Kong et al., 2013)", "plainTextFormattedCitation" : "(Kong, L.L., Maria Chong, A., &amp; Roslan, 2013)", "previouslyFormattedCitation" : "(Kong, L.L., Maria Chong, A., &amp; Roslan, 2013)" }, "properties" : { "noteIndex" : 0 }, "schema" : "https://github.com/citation-style-language/schema/raw/master/csl-citation.json" }</w:instrText>
      </w:r>
      <w:r w:rsidRPr="001004CA">
        <w:rPr>
          <w:rFonts w:cs="Times New Roman"/>
          <w:color w:val="000000" w:themeColor="text1"/>
          <w:sz w:val="18"/>
          <w:szCs w:val="18"/>
          <w:lang w:val="en-GB" w:bidi="fa-IR"/>
        </w:rPr>
        <w:fldChar w:fldCharType="separate"/>
      </w:r>
      <w:r w:rsidRPr="001004CA">
        <w:rPr>
          <w:rFonts w:cs="Times New Roman"/>
          <w:noProof/>
          <w:color w:val="000000" w:themeColor="text1"/>
          <w:sz w:val="18"/>
          <w:szCs w:val="18"/>
          <w:lang w:val="en-GB" w:bidi="fa-IR"/>
        </w:rPr>
        <w:t>(Kong et al., 2013)</w:t>
      </w:r>
      <w:r w:rsidRPr="001004CA">
        <w:rPr>
          <w:rFonts w:cs="Times New Roman"/>
          <w:color w:val="000000" w:themeColor="text1"/>
          <w:sz w:val="18"/>
          <w:szCs w:val="18"/>
          <w:lang w:val="en-GB" w:bidi="fa-IR"/>
        </w:rPr>
        <w:fldChar w:fldCharType="end"/>
      </w:r>
      <w:r w:rsidRPr="001004CA">
        <w:rPr>
          <w:rFonts w:cs="Times New Roman"/>
          <w:color w:val="000000" w:themeColor="text1"/>
          <w:sz w:val="18"/>
          <w:szCs w:val="18"/>
          <w:lang w:val="en-GB" w:bidi="fa-IR"/>
        </w:rPr>
        <w:t>.</w:t>
      </w:r>
      <w:r w:rsidRPr="001004CA">
        <w:rPr>
          <w:rFonts w:cs="Times New Roman"/>
          <w:b/>
          <w:bCs/>
          <w:color w:val="000000" w:themeColor="text1"/>
          <w:sz w:val="18"/>
          <w:szCs w:val="18"/>
          <w:lang w:val="en-GB" w:bidi="fa-IR"/>
        </w:rPr>
        <w:t xml:space="preserve"> </w:t>
      </w:r>
      <w:r w:rsidRPr="001004CA">
        <w:rPr>
          <w:rFonts w:cs="Times New Roman"/>
          <w:color w:val="000000" w:themeColor="text1"/>
          <w:sz w:val="18"/>
          <w:szCs w:val="18"/>
          <w:lang w:val="en-GB" w:bidi="fa-IR"/>
        </w:rPr>
        <w:t xml:space="preserve">The primary school years are an essential period of personal development. In fact, this time is a critical initiation into building good social abilities and healthy psychological interactions within </w:t>
      </w:r>
      <w:r w:rsidRPr="001004CA">
        <w:rPr>
          <w:rFonts w:cs="Times New Roman"/>
          <w:color w:val="000000" w:themeColor="text1"/>
          <w:sz w:val="18"/>
          <w:szCs w:val="18"/>
          <w:lang w:val="en-GB"/>
        </w:rPr>
        <w:t>pre-adolescents</w:t>
      </w:r>
      <w:r w:rsidRPr="001004CA">
        <w:rPr>
          <w:rFonts w:cs="Times New Roman"/>
          <w:color w:val="000000" w:themeColor="text1"/>
          <w:sz w:val="18"/>
          <w:szCs w:val="18"/>
          <w:lang w:val="en-GB" w:bidi="fa-IR"/>
        </w:rPr>
        <w:t xml:space="preserve"> </w:t>
      </w:r>
      <w:r w:rsidRPr="001004CA">
        <w:rPr>
          <w:rFonts w:cs="Times New Roman"/>
          <w:color w:val="000000" w:themeColor="text1"/>
          <w:sz w:val="18"/>
          <w:szCs w:val="18"/>
          <w:lang w:val="en-GB" w:bidi="fa-IR"/>
        </w:rPr>
        <w:fldChar w:fldCharType="begin" w:fldLock="1"/>
      </w:r>
      <w:r w:rsidRPr="001004CA">
        <w:rPr>
          <w:rFonts w:cs="Times New Roman"/>
          <w:color w:val="000000" w:themeColor="text1"/>
          <w:sz w:val="18"/>
          <w:szCs w:val="18"/>
          <w:lang w:val="en-GB" w:bidi="fa-IR"/>
        </w:rPr>
        <w:instrText>ADDIN CSL_CITATION { "citationItems" : [ { "id" : "ITEM-1", "itemData" : { "abstract" : "Yahaya, A., Yahaya, N., &amp; Idris, F. (2012). Aggressive behavior and the influencing factors at five schools in Johor bahru. Elixir Online Journal, (42A), 6530-6536.", "author" : [ { "dropping-particle" : "", "family" : "Yahaya", "given" : "Azizi", "non-dropping-particle" : "", "parse-names" : false, "suffix" : "" }, { "dropping-particle" : "", "family" : "Yahaya", "given" : "Noordin", "non-dropping-particle" : "", "parse-names" : false, "suffix" : "" }, { "dropping-particle" : "", "family" : "Idris", "given" : "Faizah", "non-dropping-particle" : "", "parse-names" : false, "suffix" : "" } ], "container-title" : "Elixir Online Journal", "id" : "ITEM-1", "issued" : { "date-parts" : [ [ "2012" ] ] }, "page" : "6530-6536", "title" : "Aggressive behavior and the influencing factors at five schools in Johor bahru", "type" : "article-journal", "volume" : "42A" }, "uris" : [ "http://www.mendeley.com/documents/?uuid=3600a31b-c70b-44ce-b3b6-a0152b677e53" ] } ], "mendeley" : { "formattedCitation" : "(Yahaya, Yahaya, &amp; Idris, 2012)", "manualFormatting" : "(Yahaya et al., 2012)", "plainTextFormattedCitation" : "(Yahaya, Yahaya, &amp; Idris, 2012)", "previouslyFormattedCitation" : "(Yahaya, Yahaya, &amp; Idris, 2012)" }, "properties" : { "noteIndex" : 0 }, "schema" : "https://github.com/citation-style-language/schema/raw/master/csl-citation.json" }</w:instrText>
      </w:r>
      <w:r w:rsidRPr="001004CA">
        <w:rPr>
          <w:rFonts w:cs="Times New Roman"/>
          <w:color w:val="000000" w:themeColor="text1"/>
          <w:sz w:val="18"/>
          <w:szCs w:val="18"/>
          <w:lang w:val="en-GB" w:bidi="fa-IR"/>
        </w:rPr>
        <w:fldChar w:fldCharType="separate"/>
      </w:r>
      <w:r w:rsidRPr="001004CA">
        <w:rPr>
          <w:rFonts w:cs="Times New Roman"/>
          <w:noProof/>
          <w:color w:val="000000" w:themeColor="text1"/>
          <w:sz w:val="18"/>
          <w:szCs w:val="18"/>
          <w:lang w:val="en-GB" w:bidi="fa-IR"/>
        </w:rPr>
        <w:t>(Yahaya et al.</w:t>
      </w:r>
      <w:r w:rsidRPr="001004CA">
        <w:rPr>
          <w:rFonts w:cs="Times New Roman"/>
          <w:i/>
          <w:iCs/>
          <w:noProof/>
          <w:color w:val="000000" w:themeColor="text1"/>
          <w:sz w:val="18"/>
          <w:szCs w:val="18"/>
          <w:lang w:val="en-GB" w:bidi="fa-IR"/>
        </w:rPr>
        <w:t>,</w:t>
      </w:r>
      <w:r w:rsidRPr="001004CA">
        <w:rPr>
          <w:rFonts w:cs="Times New Roman"/>
          <w:noProof/>
          <w:color w:val="000000" w:themeColor="text1"/>
          <w:sz w:val="18"/>
          <w:szCs w:val="18"/>
          <w:lang w:val="en-GB" w:bidi="fa-IR"/>
        </w:rPr>
        <w:t xml:space="preserve"> 2012)</w:t>
      </w:r>
      <w:r w:rsidRPr="001004CA">
        <w:rPr>
          <w:rFonts w:cs="Times New Roman"/>
          <w:color w:val="000000" w:themeColor="text1"/>
          <w:sz w:val="18"/>
          <w:szCs w:val="18"/>
          <w:lang w:val="en-GB" w:bidi="fa-IR"/>
        </w:rPr>
        <w:fldChar w:fldCharType="end"/>
      </w:r>
      <w:r w:rsidRPr="001004CA">
        <w:rPr>
          <w:rFonts w:cs="Times New Roman"/>
          <w:color w:val="000000" w:themeColor="text1"/>
          <w:sz w:val="18"/>
          <w:szCs w:val="18"/>
          <w:lang w:val="en-GB" w:bidi="fa-IR"/>
        </w:rPr>
        <w:t xml:space="preserve">. When </w:t>
      </w:r>
      <w:r w:rsidRPr="001004CA">
        <w:rPr>
          <w:rFonts w:cs="Times New Roman"/>
          <w:color w:val="000000" w:themeColor="text1"/>
          <w:sz w:val="18"/>
          <w:szCs w:val="18"/>
          <w:lang w:val="en-GB"/>
        </w:rPr>
        <w:t>pre-adolescents</w:t>
      </w:r>
      <w:r w:rsidRPr="001004CA">
        <w:rPr>
          <w:rFonts w:cs="Times New Roman"/>
          <w:color w:val="000000" w:themeColor="text1"/>
          <w:sz w:val="18"/>
          <w:szCs w:val="18"/>
          <w:lang w:val="en-GB" w:bidi="fa-IR"/>
        </w:rPr>
        <w:t xml:space="preserve"> in primary school exhibit aggressive </w:t>
      </w:r>
      <w:r w:rsidRPr="001004CA">
        <w:rPr>
          <w:rFonts w:cs="Times New Roman"/>
          <w:color w:val="000000" w:themeColor="text1"/>
          <w:sz w:val="18"/>
          <w:szCs w:val="18"/>
          <w:lang w:val="en-GB"/>
        </w:rPr>
        <w:t>behaviour</w:t>
      </w:r>
      <w:r w:rsidRPr="001004CA">
        <w:rPr>
          <w:rFonts w:cs="Times New Roman"/>
          <w:color w:val="000000" w:themeColor="text1"/>
          <w:sz w:val="18"/>
          <w:szCs w:val="18"/>
          <w:lang w:val="en-GB" w:bidi="fa-IR"/>
        </w:rPr>
        <w:t xml:space="preserve">, it means they will experience major troubles during their lifetime </w:t>
      </w:r>
      <w:r w:rsidRPr="001004CA">
        <w:rPr>
          <w:rFonts w:cs="Times New Roman"/>
          <w:color w:val="000000" w:themeColor="text1"/>
          <w:sz w:val="18"/>
          <w:szCs w:val="18"/>
          <w:lang w:val="en-GB" w:bidi="fa-IR"/>
        </w:rPr>
        <w:fldChar w:fldCharType="begin" w:fldLock="1"/>
      </w:r>
      <w:r w:rsidRPr="001004CA">
        <w:rPr>
          <w:rFonts w:cs="Times New Roman"/>
          <w:color w:val="000000" w:themeColor="text1"/>
          <w:sz w:val="18"/>
          <w:szCs w:val="18"/>
          <w:lang w:val="en-GB" w:bidi="fa-IR"/>
        </w:rPr>
        <w:instrText>ADDIN CSL_CITATION { "citationItems" : [ { "id" : "ITEM-1", "itemData" : { "abstract" : "Yahaya, A., Yahaya, N., &amp; Idris, F. (2012). Aggressive behavior and the influencing factors at five schools in Johor bahru. Elixir Online Journal, (42A), 6530-6536.", "author" : [ { "dropping-particle" : "", "family" : "Yahaya", "given" : "Azizi", "non-dropping-particle" : "", "parse-names" : false, "suffix" : "" }, { "dropping-particle" : "", "family" : "Yahaya", "given" : "Noordin", "non-dropping-particle" : "", "parse-names" : false, "suffix" : "" }, { "dropping-particle" : "", "family" : "Idris", "given" : "Faizah", "non-dropping-particle" : "", "parse-names" : false, "suffix" : "" } ], "container-title" : "Elixir Online Journal", "id" : "ITEM-1", "issued" : { "date-parts" : [ [ "2012" ] ] }, "page" : "6530-6536", "title" : "Aggressive behavior and the influencing factors at five schools in Johor bahru", "type" : "article-journal", "volume" : "42A" }, "uris" : [ "http://www.mendeley.com/documents/?uuid=3600a31b-c70b-44ce-b3b6-a0152b677e53" ] } ], "mendeley" : { "formattedCitation" : "(Yahaya et al., 2012)", "manualFormatting" : "(Yahaya et al., 2012", "plainTextFormattedCitation" : "(Yahaya et al., 2012)", "previouslyFormattedCitation" : "(Yahaya et al., 2012)" }, "properties" : { "noteIndex" : 0 }, "schema" : "https://github.com/citation-style-language/schema/raw/master/csl-citation.json" }</w:instrText>
      </w:r>
      <w:r w:rsidRPr="001004CA">
        <w:rPr>
          <w:rFonts w:cs="Times New Roman"/>
          <w:color w:val="000000" w:themeColor="text1"/>
          <w:sz w:val="18"/>
          <w:szCs w:val="18"/>
          <w:lang w:val="en-GB" w:bidi="fa-IR"/>
        </w:rPr>
        <w:fldChar w:fldCharType="separate"/>
      </w:r>
      <w:r w:rsidRPr="001004CA">
        <w:rPr>
          <w:rFonts w:cs="Times New Roman"/>
          <w:noProof/>
          <w:color w:val="000000" w:themeColor="text1"/>
          <w:sz w:val="18"/>
          <w:szCs w:val="18"/>
          <w:lang w:val="en-GB" w:bidi="fa-IR"/>
        </w:rPr>
        <w:t>(Yahaya et al., 2012</w:t>
      </w:r>
      <w:r w:rsidRPr="001004CA">
        <w:rPr>
          <w:rFonts w:cs="Times New Roman"/>
          <w:color w:val="000000" w:themeColor="text1"/>
          <w:sz w:val="18"/>
          <w:szCs w:val="18"/>
          <w:lang w:val="en-GB" w:bidi="fa-IR"/>
        </w:rPr>
        <w:fldChar w:fldCharType="end"/>
      </w:r>
      <w:r w:rsidRPr="001004CA">
        <w:rPr>
          <w:rFonts w:cs="Times New Roman"/>
          <w:color w:val="000000" w:themeColor="text1"/>
          <w:sz w:val="18"/>
          <w:szCs w:val="18"/>
          <w:lang w:val="en-GB" w:bidi="fa-IR"/>
        </w:rPr>
        <w:t xml:space="preserve">; </w:t>
      </w:r>
      <w:r w:rsidRPr="001004CA">
        <w:rPr>
          <w:rFonts w:cs="Times New Roman"/>
          <w:color w:val="000000" w:themeColor="text1"/>
          <w:sz w:val="18"/>
          <w:szCs w:val="18"/>
          <w:lang w:val="en-GB" w:bidi="fa-IR"/>
        </w:rPr>
        <w:fldChar w:fldCharType="begin" w:fldLock="1"/>
      </w:r>
      <w:r w:rsidRPr="001004CA">
        <w:rPr>
          <w:rFonts w:cs="Times New Roman"/>
          <w:color w:val="000000" w:themeColor="text1"/>
          <w:sz w:val="18"/>
          <w:szCs w:val="18"/>
          <w:lang w:val="en-GB" w:bidi="fa-IR"/>
        </w:rPr>
        <w:instrText>ADDIN CSL_CITATION { "citationItems" : [ { "id" : "ITEM-1", "itemData" : { "author" : [ { "dropping-particle" : "", "family" : "Chin", "given" : "Y.H.", "non-dropping-particle" : "", "parse-names" : false, "suffix" : "" } ], "id" : "ITEM-1", "issued" : { "date-parts" : [ [ "2013" ] ] }, "publisher" : "University Putra Malaysia.", "title" : "Relationship between cognitive emotional regulation, violence movie exposure and aggressive behaviour among secondary school students in kuala lumpur.", "type" : "thesis" }, "uris" : [ "http://www.mendeley.com/documents/?uuid=7c1ab7f1-b256-4d7b-84dc-02592ea16730" ] } ], "mendeley" : { "formattedCitation" : "(Chin, 2013)", "manualFormatting" : "Chin, 2013)", "plainTextFormattedCitation" : "(Chin, 2013)", "previouslyFormattedCitation" : "(Chin, 2013)" }, "properties" : { "noteIndex" : 0 }, "schema" : "https://github.com/citation-style-language/schema/raw/master/csl-citation.json" }</w:instrText>
      </w:r>
      <w:r w:rsidRPr="001004CA">
        <w:rPr>
          <w:rFonts w:cs="Times New Roman"/>
          <w:color w:val="000000" w:themeColor="text1"/>
          <w:sz w:val="18"/>
          <w:szCs w:val="18"/>
          <w:lang w:val="en-GB" w:bidi="fa-IR"/>
        </w:rPr>
        <w:fldChar w:fldCharType="separate"/>
      </w:r>
      <w:r w:rsidRPr="001004CA">
        <w:rPr>
          <w:rFonts w:cs="Times New Roman"/>
          <w:noProof/>
          <w:color w:val="000000" w:themeColor="text1"/>
          <w:sz w:val="18"/>
          <w:szCs w:val="18"/>
          <w:lang w:val="en-GB" w:bidi="fa-IR"/>
        </w:rPr>
        <w:t>Chin, 2013)</w:t>
      </w:r>
      <w:r w:rsidRPr="001004CA">
        <w:rPr>
          <w:rFonts w:cs="Times New Roman"/>
          <w:color w:val="000000" w:themeColor="text1"/>
          <w:sz w:val="18"/>
          <w:szCs w:val="18"/>
          <w:lang w:val="en-GB" w:bidi="fa-IR"/>
        </w:rPr>
        <w:fldChar w:fldCharType="end"/>
      </w:r>
      <w:r w:rsidRPr="001004CA">
        <w:rPr>
          <w:rFonts w:cs="Times New Roman"/>
          <w:color w:val="000000" w:themeColor="text1"/>
          <w:sz w:val="18"/>
          <w:szCs w:val="18"/>
          <w:lang w:val="en-GB" w:bidi="fa-IR"/>
        </w:rPr>
        <w:t xml:space="preserve">. In Malaysia, aggressive </w:t>
      </w:r>
      <w:r w:rsidRPr="001004CA">
        <w:rPr>
          <w:rFonts w:cs="Times New Roman"/>
          <w:color w:val="000000" w:themeColor="text1"/>
          <w:sz w:val="18"/>
          <w:szCs w:val="18"/>
          <w:lang w:val="en-GB"/>
        </w:rPr>
        <w:t>behaviours</w:t>
      </w:r>
      <w:r w:rsidRPr="001004CA">
        <w:rPr>
          <w:rFonts w:cs="Times New Roman"/>
          <w:color w:val="000000" w:themeColor="text1"/>
          <w:sz w:val="18"/>
          <w:szCs w:val="18"/>
          <w:lang w:val="en-GB" w:bidi="fa-IR"/>
        </w:rPr>
        <w:t xml:space="preserve"> in schools have recently exposed many issues that affect the school environment including security and the educational success of all the </w:t>
      </w:r>
      <w:r w:rsidRPr="001004CA">
        <w:rPr>
          <w:rFonts w:cs="Times New Roman"/>
          <w:color w:val="000000" w:themeColor="text1"/>
          <w:sz w:val="18"/>
          <w:szCs w:val="18"/>
          <w:lang w:val="en-GB"/>
        </w:rPr>
        <w:t>pre-adolescents</w:t>
      </w:r>
      <w:r w:rsidRPr="001004CA">
        <w:rPr>
          <w:rFonts w:cs="Times New Roman"/>
          <w:color w:val="000000" w:themeColor="text1"/>
          <w:sz w:val="18"/>
          <w:szCs w:val="18"/>
          <w:lang w:val="en-GB" w:bidi="fa-IR"/>
        </w:rPr>
        <w:t xml:space="preserve"> </w:t>
      </w:r>
      <w:r w:rsidRPr="001004CA">
        <w:rPr>
          <w:rFonts w:cs="Times New Roman"/>
          <w:color w:val="000000" w:themeColor="text1"/>
          <w:sz w:val="18"/>
          <w:szCs w:val="18"/>
          <w:lang w:val="en-GB" w:bidi="fa-IR"/>
        </w:rPr>
        <w:fldChar w:fldCharType="begin" w:fldLock="1"/>
      </w:r>
      <w:r w:rsidRPr="001004CA">
        <w:rPr>
          <w:rFonts w:cs="Times New Roman"/>
          <w:color w:val="000000" w:themeColor="text1"/>
          <w:sz w:val="18"/>
          <w:szCs w:val="18"/>
          <w:lang w:val="en-GB" w:bidi="fa-IR"/>
        </w:rPr>
        <w:instrText>ADDIN CSL_CITATION { "citationItems" : [ { "id" : "ITEM-1", "itemData" : { "author" : [ { "dropping-particle" : "", "family" : "Chin", "given" : "Y.H.", "non-dropping-particle" : "", "parse-names" : false, "suffix" : "" } ], "id" : "ITEM-1", "issued" : { "date-parts" : [ [ "2013" ] ] }, "publisher" : "University Putra Malaysia.", "title" : "Relationship between cognitive emotional regulation, violence movie exposure and aggressive behaviour among secondary school students in kuala lumpur.", "type" : "thesis" }, "uris" : [ "http://www.mendeley.com/documents/?uuid=7c1ab7f1-b256-4d7b-84dc-02592ea16730" ] } ], "mendeley" : { "formattedCitation" : "(Chin, 2013)", "plainTextFormattedCitation" : "(Chin, 2013)", "previouslyFormattedCitation" : "(Chin, 2013)" }, "properties" : { "noteIndex" : 0 }, "schema" : "https://github.com/citation-style-language/schema/raw/master/csl-citation.json" }</w:instrText>
      </w:r>
      <w:r w:rsidRPr="001004CA">
        <w:rPr>
          <w:rFonts w:cs="Times New Roman"/>
          <w:color w:val="000000" w:themeColor="text1"/>
          <w:sz w:val="18"/>
          <w:szCs w:val="18"/>
          <w:lang w:val="en-GB" w:bidi="fa-IR"/>
        </w:rPr>
        <w:fldChar w:fldCharType="separate"/>
      </w:r>
      <w:r w:rsidRPr="001004CA">
        <w:rPr>
          <w:rFonts w:cs="Times New Roman"/>
          <w:noProof/>
          <w:color w:val="000000" w:themeColor="text1"/>
          <w:sz w:val="18"/>
          <w:szCs w:val="18"/>
          <w:lang w:val="en-GB" w:bidi="fa-IR"/>
        </w:rPr>
        <w:t>(Chin, 2013)</w:t>
      </w:r>
      <w:r w:rsidRPr="001004CA">
        <w:rPr>
          <w:rFonts w:cs="Times New Roman"/>
          <w:color w:val="000000" w:themeColor="text1"/>
          <w:sz w:val="18"/>
          <w:szCs w:val="18"/>
          <w:lang w:val="en-GB" w:bidi="fa-IR"/>
        </w:rPr>
        <w:fldChar w:fldCharType="end"/>
      </w:r>
      <w:r w:rsidRPr="001004CA">
        <w:rPr>
          <w:rFonts w:cs="Times New Roman"/>
          <w:color w:val="000000" w:themeColor="text1"/>
          <w:sz w:val="18"/>
          <w:szCs w:val="18"/>
          <w:lang w:val="en-GB" w:bidi="fa-IR"/>
        </w:rPr>
        <w:t xml:space="preserve">, which can result in behavioural difficulties </w:t>
      </w:r>
      <w:r w:rsidRPr="001004CA">
        <w:rPr>
          <w:rFonts w:cs="Times New Roman"/>
          <w:color w:val="000000" w:themeColor="text1"/>
          <w:sz w:val="18"/>
          <w:szCs w:val="18"/>
          <w:lang w:val="en-GB" w:bidi="fa-IR"/>
        </w:rPr>
        <w:fldChar w:fldCharType="begin" w:fldLock="1"/>
      </w:r>
      <w:r w:rsidRPr="001004CA">
        <w:rPr>
          <w:rFonts w:cs="Times New Roman"/>
          <w:color w:val="000000" w:themeColor="text1"/>
          <w:sz w:val="18"/>
          <w:szCs w:val="18"/>
          <w:lang w:val="en-GB" w:bidi="fa-IR"/>
        </w:rPr>
        <w:instrText>ADDIN CSL_CITATION { "citationItems" : [ { "id" : "ITEM-1", "itemData" : { "author" : [ { "dropping-particle" : "", "family" : "Ho, M.Y., &amp; Cheung", "given" : "F.M.", "non-dropping-particle" : "", "parse-names" : false, "suffix" : "" } ], "container-title" : "Journal of interpersonal violence", "id" : "ITEM-1", "issue" : "7", "issued" : { "date-parts" : [ [ "2010" ] ] }, "page" : "1309-1337", "title" : "The differential effects of forms and settings of exposure to violence on adolescents\u2019 adjustment.", "type" : "article-journal", "volume" : "25" }, "uris" : [ "http://www.mendeley.com/documents/?uuid=e8f98785-38ff-4c6e-ae25-6dec47efd9d2" ] } ], "mendeley" : { "formattedCitation" : "(Ho, M.Y., &amp; Cheung, 2010)", "manualFormatting" : "(Ho et al., 2010)", "plainTextFormattedCitation" : "(Ho, M.Y., &amp; Cheung, 2010)", "previouslyFormattedCitation" : "(Ho, M.Y., &amp; Cheung, 2010)" }, "properties" : { "noteIndex" : 0 }, "schema" : "https://github.com/citation-style-language/schema/raw/master/csl-citation.json" }</w:instrText>
      </w:r>
      <w:r w:rsidRPr="001004CA">
        <w:rPr>
          <w:rFonts w:cs="Times New Roman"/>
          <w:color w:val="000000" w:themeColor="text1"/>
          <w:sz w:val="18"/>
          <w:szCs w:val="18"/>
          <w:lang w:val="en-GB" w:bidi="fa-IR"/>
        </w:rPr>
        <w:fldChar w:fldCharType="separate"/>
      </w:r>
      <w:r w:rsidRPr="001004CA">
        <w:rPr>
          <w:rFonts w:cs="Times New Roman"/>
          <w:noProof/>
          <w:color w:val="000000" w:themeColor="text1"/>
          <w:sz w:val="18"/>
          <w:szCs w:val="18"/>
          <w:lang w:val="en-GB" w:bidi="fa-IR"/>
        </w:rPr>
        <w:t>(Ho et al., 2010)</w:t>
      </w:r>
      <w:r w:rsidRPr="001004CA">
        <w:rPr>
          <w:rFonts w:cs="Times New Roman"/>
          <w:color w:val="000000" w:themeColor="text1"/>
          <w:sz w:val="18"/>
          <w:szCs w:val="18"/>
          <w:lang w:val="en-GB" w:bidi="fa-IR"/>
        </w:rPr>
        <w:fldChar w:fldCharType="end"/>
      </w:r>
      <w:r w:rsidRPr="001004CA">
        <w:rPr>
          <w:rFonts w:cs="Times New Roman"/>
          <w:color w:val="000000" w:themeColor="text1"/>
          <w:sz w:val="18"/>
          <w:szCs w:val="18"/>
          <w:lang w:val="en-GB" w:bidi="fa-IR"/>
        </w:rPr>
        <w:t xml:space="preserve">. </w:t>
      </w:r>
      <w:r w:rsidRPr="001004CA">
        <w:rPr>
          <w:rFonts w:cs="Times New Roman"/>
          <w:color w:val="000000" w:themeColor="text1"/>
          <w:sz w:val="18"/>
          <w:szCs w:val="18"/>
          <w:lang w:val="en-GB"/>
        </w:rPr>
        <w:t xml:space="preserve">Data on pre-adolescent’s aggressive behaviour in primary schools is formally collected by the schools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"URL" : "www.moe.gov.my", "author" : [ { "dropping-particle" : "", "family" : "Discipline Unit", "given" : "Kemeterian Pendidikan Malaysia (KPM)", "non-dropping-particle" : "", "parse-names" : false, "suffix" : "" } ], "id" : "ITEM-1", "issued" : { "date-parts" : [ [ "2012" ] ] }, "title" : "Misbehavior in Schools", "type" : "webpage" }, "uris" : [ "http://www.mendeley.com/documents/?uuid=533295db-6913-447b-a2be-9916420ce0b6" ] } ], "mendeley" : { "formattedCitation" : "(Discipline Unit, 2012)", "manualFormatting" : "(Ministry of Education, Malaysia, 2013)", "plainTextFormattedCitation" : "(Discipline Unit, 2012)", "previouslyFormattedCitation" : "(Discipline Unit, 2012)"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(Ministry of Education, Malaysia, 2013</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and over the years from (2010) to (2012) the number of aggressive behaviours in Kuala Lumpur, has raised (Department of Social Welfare of Malaysia, 2013; Royal Police Department of Malaysia, 2013). </w:t>
      </w:r>
    </w:p>
    <w:p w14:paraId="01155974" w14:textId="77777777" w:rsidR="001004CA" w:rsidRPr="001004CA" w:rsidRDefault="001004CA" w:rsidP="001004CA">
      <w:pPr>
        <w:jc w:val="both"/>
        <w:rPr>
          <w:rFonts w:cs="Times New Roman"/>
          <w:color w:val="000000" w:themeColor="text1"/>
          <w:sz w:val="18"/>
          <w:szCs w:val="18"/>
          <w:lang w:val="en-GB"/>
        </w:rPr>
      </w:pPr>
    </w:p>
    <w:p w14:paraId="2B156AEB" w14:textId="77777777" w:rsidR="001004CA" w:rsidRDefault="001004CA" w:rsidP="001004CA">
      <w:pPr>
        <w:jc w:val="both"/>
        <w:rPr>
          <w:rFonts w:cs="Times New Roman"/>
          <w:color w:val="000000" w:themeColor="text1"/>
          <w:sz w:val="18"/>
          <w:szCs w:val="18"/>
          <w:lang w:val="en-GB" w:bidi="fa-IR"/>
        </w:rPr>
      </w:pPr>
      <w:r w:rsidRPr="001004CA">
        <w:rPr>
          <w:rFonts w:cs="Times New Roman"/>
          <w:color w:val="000000" w:themeColor="text1"/>
          <w:sz w:val="18"/>
          <w:szCs w:val="18"/>
          <w:lang w:val="en-GB"/>
        </w:rPr>
        <w:t>This issue has increased community concerns since Malaysian pre-adolescents are the resource for the future of the country to become entirely developed by the target year of (2020).</w:t>
      </w:r>
      <w:r w:rsidRPr="001004CA">
        <w:rPr>
          <w:rFonts w:cs="Times New Roman"/>
          <w:color w:val="000000" w:themeColor="text1"/>
          <w:sz w:val="18"/>
          <w:szCs w:val="18"/>
          <w:lang w:val="en-GB" w:bidi="fa-IR"/>
        </w:rPr>
        <w:t xml:space="preserve"> While some researchers have already carried out studies of aggressive </w:t>
      </w:r>
      <w:r w:rsidRPr="001004CA">
        <w:rPr>
          <w:rFonts w:cs="Times New Roman"/>
          <w:color w:val="000000" w:themeColor="text1"/>
          <w:sz w:val="18"/>
          <w:szCs w:val="18"/>
          <w:lang w:val="en-GB"/>
        </w:rPr>
        <w:t>behaviour</w:t>
      </w:r>
      <w:r w:rsidRPr="001004CA">
        <w:rPr>
          <w:rFonts w:cs="Times New Roman"/>
          <w:color w:val="000000" w:themeColor="text1"/>
          <w:sz w:val="18"/>
          <w:szCs w:val="18"/>
          <w:lang w:val="en-GB" w:bidi="fa-IR"/>
        </w:rPr>
        <w:t xml:space="preserve"> in Malaysia in secondary schools </w:t>
      </w:r>
      <w:r w:rsidRPr="001004CA">
        <w:rPr>
          <w:rFonts w:cs="Times New Roman"/>
          <w:color w:val="000000" w:themeColor="text1"/>
          <w:sz w:val="18"/>
          <w:szCs w:val="18"/>
          <w:lang w:val="en-GB" w:bidi="fa-IR"/>
        </w:rPr>
        <w:fldChar w:fldCharType="begin" w:fldLock="1"/>
      </w:r>
      <w:r w:rsidRPr="001004CA">
        <w:rPr>
          <w:rFonts w:cs="Times New Roman"/>
          <w:color w:val="000000" w:themeColor="text1"/>
          <w:sz w:val="18"/>
          <w:szCs w:val="18"/>
          <w:lang w:val="en-GB" w:bidi="fa-IR"/>
        </w:rPr>
        <w:instrText>ADDIN CSL_CITATION { "citationItems" : [ { "id" : "ITEM-1", "itemData" : { "ISSN" : "2232-0385", "author" : [ { "dropping-particle" : "", "family" : "HJ", "given" : "Teoh", "non-dropping-particle" : "", "parse-names" : false, "suffix" : "" } ], "container-title" : "Malaysian Journal of Psychiatry", "id" : "ITEM-1", "issue" : "1", "issued" : { "date-parts" : [ [ "2010" ] ] }, "title" : "A survey of urban child and adolescent mental health problems in an urban Malaysian population", "type" : "article-journal", "volume" : "19" }, "uris" : [ "http://www.mendeley.com/documents/?uuid=3bf006de-48c9-4598-a0a3-8172dd98a199" ] } ], "mendeley" : { "formattedCitation" : "(HJ, 2010)", "manualFormatting" : "(Teoh, 2010", "plainTextFormattedCitation" : "(HJ, 2010)", "previouslyFormattedCitation" : "(HJ, 2010)" }, "properties" : { "noteIndex" : 0 }, "schema" : "https://github.com/citation-style-language/schema/raw/master/csl-citation.json" }</w:instrText>
      </w:r>
      <w:r w:rsidRPr="001004CA">
        <w:rPr>
          <w:rFonts w:cs="Times New Roman"/>
          <w:color w:val="000000" w:themeColor="text1"/>
          <w:sz w:val="18"/>
          <w:szCs w:val="18"/>
          <w:lang w:val="en-GB" w:bidi="fa-IR"/>
        </w:rPr>
        <w:fldChar w:fldCharType="separate"/>
      </w:r>
      <w:r w:rsidRPr="001004CA">
        <w:rPr>
          <w:rFonts w:cs="Times New Roman"/>
          <w:noProof/>
          <w:color w:val="000000" w:themeColor="text1"/>
          <w:sz w:val="18"/>
          <w:szCs w:val="18"/>
          <w:lang w:val="en-GB" w:bidi="fa-IR"/>
        </w:rPr>
        <w:t>(Teoh, 2010</w:t>
      </w:r>
      <w:r w:rsidRPr="001004CA">
        <w:rPr>
          <w:rFonts w:cs="Times New Roman"/>
          <w:color w:val="000000" w:themeColor="text1"/>
          <w:sz w:val="18"/>
          <w:szCs w:val="18"/>
          <w:lang w:val="en-GB" w:bidi="fa-IR"/>
        </w:rPr>
        <w:fldChar w:fldCharType="end"/>
      </w:r>
      <w:r w:rsidRPr="001004CA">
        <w:rPr>
          <w:rFonts w:cs="Times New Roman"/>
          <w:color w:val="000000" w:themeColor="text1"/>
          <w:sz w:val="18"/>
          <w:szCs w:val="18"/>
          <w:lang w:val="en-GB" w:bidi="fa-IR"/>
        </w:rPr>
        <w:t xml:space="preserve">; </w:t>
      </w:r>
      <w:r w:rsidRPr="001004CA">
        <w:rPr>
          <w:rFonts w:cs="Times New Roman"/>
          <w:color w:val="000000" w:themeColor="text1"/>
          <w:sz w:val="18"/>
          <w:szCs w:val="18"/>
          <w:lang w:val="en-GB" w:bidi="fa-IR"/>
        </w:rPr>
        <w:fldChar w:fldCharType="begin" w:fldLock="1"/>
      </w:r>
      <w:r w:rsidRPr="001004CA">
        <w:rPr>
          <w:rFonts w:cs="Times New Roman"/>
          <w:color w:val="000000" w:themeColor="text1"/>
          <w:sz w:val="18"/>
          <w:szCs w:val="18"/>
          <w:lang w:val="en-GB" w:bidi="fa-IR"/>
        </w:rPr>
        <w:instrText>ADDIN CSL_CITATION { "citationItems" : [ { "id" : "ITEM-1", "itemData" : { "abstract" : "Yahaya, A., Yahaya, N., &amp; Idris, F. (2012). Aggressive behavior and the influencing factors at five schools in Johor bahru. Elixir Online Journal, (42A), 6530-6536.", "author" : [ { "dropping-particle" : "", "family" : "Yahaya", "given" : "Azizi", "non-dropping-particle" : "", "parse-names" : false, "suffix" : "" }, { "dropping-particle" : "", "family" : "Yahaya", "given" : "Noordin", "non-dropping-particle" : "", "parse-names" : false, "suffix" : "" }, { "dropping-particle" : "", "family" : "Idris", "given" : "Faizah", "non-dropping-particle" : "", "parse-names" : false, "suffix" : "" } ], "container-title" : "Elixir Online Journal", "id" : "ITEM-1", "issued" : { "date-parts" : [ [ "2012" ] ] }, "page" : "6530-6536", "title" : "Aggressive behavior and the influencing factors at five schools in Johor bahru", "type" : "article-journal", "volume" : "42A" }, "uris" : [ "http://www.mendeley.com/documents/?uuid=3600a31b-c70b-44ce-b3b6-a0152b677e53" ] } ], "mendeley" : { "formattedCitation" : "(Yahaya et al., 2012)", "manualFormatting" : "Yahaya et al., 2012", "plainTextFormattedCitation" : "(Yahaya et al., 2012)", "previouslyFormattedCitation" : "(Yahaya et al., 2012)" }, "properties" : { "noteIndex" : 0 }, "schema" : "https://github.com/citation-style-language/schema/raw/master/csl-citation.json" }</w:instrText>
      </w:r>
      <w:r w:rsidRPr="001004CA">
        <w:rPr>
          <w:rFonts w:cs="Times New Roman"/>
          <w:color w:val="000000" w:themeColor="text1"/>
          <w:sz w:val="18"/>
          <w:szCs w:val="18"/>
          <w:lang w:val="en-GB" w:bidi="fa-IR"/>
        </w:rPr>
        <w:fldChar w:fldCharType="separate"/>
      </w:r>
      <w:r w:rsidRPr="001004CA">
        <w:rPr>
          <w:rFonts w:cs="Times New Roman"/>
          <w:noProof/>
          <w:color w:val="000000" w:themeColor="text1"/>
          <w:sz w:val="18"/>
          <w:szCs w:val="18"/>
          <w:lang w:val="en-GB" w:bidi="fa-IR"/>
        </w:rPr>
        <w:t>Yahaya et al., 2012</w:t>
      </w:r>
      <w:r w:rsidRPr="001004CA">
        <w:rPr>
          <w:rFonts w:cs="Times New Roman"/>
          <w:color w:val="000000" w:themeColor="text1"/>
          <w:sz w:val="18"/>
          <w:szCs w:val="18"/>
          <w:lang w:val="en-GB" w:bidi="fa-IR"/>
        </w:rPr>
        <w:fldChar w:fldCharType="end"/>
      </w:r>
      <w:r w:rsidRPr="001004CA">
        <w:rPr>
          <w:rFonts w:cs="Times New Roman"/>
          <w:color w:val="000000" w:themeColor="text1"/>
          <w:sz w:val="18"/>
          <w:szCs w:val="18"/>
          <w:lang w:val="en-GB" w:bidi="fa-IR"/>
        </w:rPr>
        <w:t xml:space="preserve">; </w:t>
      </w:r>
      <w:r w:rsidRPr="001004CA">
        <w:rPr>
          <w:rFonts w:cs="Times New Roman"/>
          <w:color w:val="000000" w:themeColor="text1"/>
          <w:sz w:val="18"/>
          <w:szCs w:val="18"/>
          <w:lang w:val="en-GB" w:bidi="fa-IR"/>
        </w:rPr>
        <w:fldChar w:fldCharType="begin" w:fldLock="1"/>
      </w:r>
      <w:r w:rsidRPr="001004CA">
        <w:rPr>
          <w:rFonts w:cs="Times New Roman"/>
          <w:color w:val="000000" w:themeColor="text1"/>
          <w:sz w:val="18"/>
          <w:szCs w:val="18"/>
          <w:lang w:val="en-GB" w:bidi="fa-IR"/>
        </w:rPr>
        <w:instrText>ADDIN CSL_CITATION { "citationItems" : [ { "id" : "ITEM-1", "itemData" : { "DOI" : "10.5539/ass.v9n15p214", "ISBN" : "19112017", "ISSN" : "1911-2025", "abstract" : "This study aimed to investigate the relationships between parental attachment, peer attachment and delinquency among adolescents. 480 adolescents aged 13-17 were randomly selected from four secondary schools in Malaysia. The revised version of the Inventory of Parent and Peer Attachment (IPPA) (Armsden &amp;amp; Greenberg, 1987) and the Self-report Delinquency Scale (Mak, 1993) were used in this study. The results revealed significant negative relationship between father and mother attachment with adolescents\u2019 delinquency and significant positive relationship between peer attachments with adolescents\u2019 delinquency. Statistically significant differences were obtained for males and females adolescents where males are more delinquent than females. Multiple regression analysis showed that gender is the strongest predictors for adolescents\u2019 delinquency, followed by peer attachment, mother attachment and father attachment. Practical recommendation and implementation are discussed where attachment could be included as a target for implementing intervention.", "author" : [ { "dropping-particle" : "", "family" : "Jia Choon", "given" : "Lim", "non-dropping-particle" : "", "parse-names" : false, "suffix" : "" }, { "dropping-particle" : "", "family" : "Hasbullah", "given" : "Muslihah", "non-dropping-particle" : "", "parse-names" : false, "suffix" : "" }, { "dropping-particle" : "", "family" : "Ahmad", "given" : "Sa\u2019odah", "non-dropping-particle" : "", "parse-names" : false, "suffix" : "" }, { "dropping-particle" : "", "family" : "Shin Ling", "given" : "Wu", "non-dropping-particle" : "", "parse-names" : false, "suffix" : "" } ], "container-title" : "Asian Social Science", "id" : "ITEM-1", "issue" : "15", "issued" : { "date-parts" : [ [ "2013" ] ] }, "page" : "p214", "title" : "Parental Attachment, Peer Attachment, and Delinquency among Adolescents in Selangor, Malaysia", "type" : "article-journal", "volume" : "9" }, "uris" : [ "http://www.mendeley.com/documents/?uuid=c3d11c27-06f6-45f7-90d7-20698ffd0291" ] } ], "mendeley" : { "formattedCitation" : "(Jia Choon, Hasbullah, Ahmad, &amp; Shin Ling, 2013)", "manualFormatting" : "Jia Choon et al., 2013)", "plainTextFormattedCitation" : "(Jia Choon, Hasbullah, Ahmad, &amp; Shin Ling, 2013)", "previouslyFormattedCitation" : "(Jia Choon, Hasbullah, Ahmad, &amp; Shin Ling, 2013)" }, "properties" : { "noteIndex" : 0 }, "schema" : "https://github.com/citation-style-language/schema/raw/master/csl-citation.json" }</w:instrText>
      </w:r>
      <w:r w:rsidRPr="001004CA">
        <w:rPr>
          <w:rFonts w:cs="Times New Roman"/>
          <w:color w:val="000000" w:themeColor="text1"/>
          <w:sz w:val="18"/>
          <w:szCs w:val="18"/>
          <w:lang w:val="en-GB" w:bidi="fa-IR"/>
        </w:rPr>
        <w:fldChar w:fldCharType="separate"/>
      </w:r>
      <w:r w:rsidRPr="001004CA">
        <w:rPr>
          <w:rFonts w:cs="Times New Roman"/>
          <w:noProof/>
          <w:color w:val="000000" w:themeColor="text1"/>
          <w:sz w:val="18"/>
          <w:szCs w:val="18"/>
          <w:lang w:val="en-GB" w:bidi="fa-IR"/>
        </w:rPr>
        <w:t>Jia Choon et al., 2013)</w:t>
      </w:r>
      <w:r w:rsidRPr="001004CA">
        <w:rPr>
          <w:rFonts w:cs="Times New Roman"/>
          <w:color w:val="000000" w:themeColor="text1"/>
          <w:sz w:val="18"/>
          <w:szCs w:val="18"/>
          <w:lang w:val="en-GB" w:bidi="fa-IR"/>
        </w:rPr>
        <w:fldChar w:fldCharType="end"/>
      </w:r>
      <w:r w:rsidRPr="001004CA">
        <w:rPr>
          <w:rFonts w:cs="Times New Roman"/>
          <w:color w:val="000000" w:themeColor="text1"/>
          <w:sz w:val="18"/>
          <w:szCs w:val="18"/>
          <w:lang w:val="en-GB" w:bidi="fa-IR"/>
        </w:rPr>
        <w:t xml:space="preserve">, </w:t>
      </w:r>
      <w:r w:rsidRPr="001004CA">
        <w:rPr>
          <w:rFonts w:cs="Times New Roman"/>
          <w:color w:val="000000" w:themeColor="text1"/>
          <w:sz w:val="18"/>
          <w:szCs w:val="18"/>
          <w:lang w:val="en-GB"/>
        </w:rPr>
        <w:t>few</w:t>
      </w:r>
      <w:r w:rsidRPr="001004CA">
        <w:rPr>
          <w:rFonts w:cs="Times New Roman"/>
          <w:color w:val="000000" w:themeColor="text1"/>
          <w:sz w:val="18"/>
          <w:szCs w:val="18"/>
          <w:lang w:val="en-GB" w:bidi="fa-IR"/>
        </w:rPr>
        <w:t xml:space="preserve"> studies have examined aggressive </w:t>
      </w:r>
      <w:r w:rsidRPr="001004CA">
        <w:rPr>
          <w:rFonts w:cs="Times New Roman"/>
          <w:color w:val="000000" w:themeColor="text1"/>
          <w:sz w:val="18"/>
          <w:szCs w:val="18"/>
          <w:lang w:val="en-GB"/>
        </w:rPr>
        <w:t>behaviour</w:t>
      </w:r>
      <w:r w:rsidRPr="001004CA">
        <w:rPr>
          <w:rFonts w:cs="Times New Roman"/>
          <w:color w:val="000000" w:themeColor="text1"/>
          <w:sz w:val="18"/>
          <w:szCs w:val="18"/>
          <w:lang w:val="en-GB" w:bidi="fa-IR"/>
        </w:rPr>
        <w:t xml:space="preserve"> in primary schools </w:t>
      </w:r>
      <w:r w:rsidRPr="001004CA">
        <w:rPr>
          <w:rFonts w:cs="Times New Roman"/>
          <w:color w:val="000000" w:themeColor="text1"/>
          <w:sz w:val="18"/>
          <w:szCs w:val="18"/>
          <w:lang w:val="en-GB" w:bidi="fa-IR"/>
        </w:rPr>
        <w:fldChar w:fldCharType="begin" w:fldLock="1"/>
      </w:r>
      <w:r w:rsidRPr="001004CA">
        <w:rPr>
          <w:rFonts w:cs="Times New Roman"/>
          <w:color w:val="000000" w:themeColor="text1"/>
          <w:sz w:val="18"/>
          <w:szCs w:val="18"/>
          <w:lang w:val="en-GB" w:bidi="fa-IR"/>
        </w:rPr>
        <w:instrText>ADDIN CSL_CITATION { "citationItems" : [ { "id" : "ITEM-1", "itemData" : { "author" : [ { "dropping-particle" : "", "family" : "Chin", "given" : "Y.H.", "non-dropping-particle" : "", "parse-names" : false, "suffix" : "" } ], "id" : "ITEM-1", "issued" : { "date-parts" : [ [ "2013" ] ] }, "publisher" : "University Putra Malaysia.", "title" : "Relationship between cognitive emotional regulation, violence movie exposure and aggressive behaviour among secondary school students in kuala lumpur.", "type" : "thesis" }, "uris" : [ "http://www.mendeley.com/documents/?uuid=7c1ab7f1-b256-4d7b-84dc-02592ea16730" ] } ], "mendeley" : { "formattedCitation" : "(Chin, 2013)", "manualFormatting" : "(Chin, 2013", "plainTextFormattedCitation" : "(Chin, 2013)", "previouslyFormattedCitation" : "(Chin, 2013)" }, "properties" : { "noteIndex" : 0 }, "schema" : "https://github.com/citation-style-language/schema/raw/master/csl-citation.json" }</w:instrText>
      </w:r>
      <w:r w:rsidRPr="001004CA">
        <w:rPr>
          <w:rFonts w:cs="Times New Roman"/>
          <w:color w:val="000000" w:themeColor="text1"/>
          <w:sz w:val="18"/>
          <w:szCs w:val="18"/>
          <w:lang w:val="en-GB" w:bidi="fa-IR"/>
        </w:rPr>
        <w:fldChar w:fldCharType="separate"/>
      </w:r>
      <w:r w:rsidRPr="001004CA">
        <w:rPr>
          <w:rFonts w:cs="Times New Roman"/>
          <w:noProof/>
          <w:color w:val="000000" w:themeColor="text1"/>
          <w:sz w:val="18"/>
          <w:szCs w:val="18"/>
          <w:lang w:val="en-GB" w:bidi="fa-IR"/>
        </w:rPr>
        <w:t>(Chin, 2013</w:t>
      </w:r>
      <w:r w:rsidRPr="001004CA">
        <w:rPr>
          <w:rFonts w:cs="Times New Roman"/>
          <w:color w:val="000000" w:themeColor="text1"/>
          <w:sz w:val="18"/>
          <w:szCs w:val="18"/>
          <w:lang w:val="en-GB" w:bidi="fa-IR"/>
        </w:rPr>
        <w:fldChar w:fldCharType="end"/>
      </w:r>
      <w:r w:rsidRPr="001004CA">
        <w:rPr>
          <w:rFonts w:cs="Times New Roman"/>
          <w:color w:val="000000" w:themeColor="text1"/>
          <w:sz w:val="18"/>
          <w:szCs w:val="18"/>
          <w:lang w:val="en-GB" w:bidi="fa-IR"/>
        </w:rPr>
        <w:t xml:space="preserve">; </w:t>
      </w:r>
      <w:r w:rsidRPr="001004CA">
        <w:rPr>
          <w:rFonts w:cs="Times New Roman"/>
          <w:color w:val="000000" w:themeColor="text1"/>
          <w:sz w:val="18"/>
          <w:szCs w:val="18"/>
          <w:lang w:val="en-GB" w:bidi="fa-IR"/>
        </w:rPr>
        <w:fldChar w:fldCharType="begin" w:fldLock="1"/>
      </w:r>
      <w:r w:rsidRPr="001004CA">
        <w:rPr>
          <w:rFonts w:cs="Times New Roman"/>
          <w:color w:val="000000" w:themeColor="text1"/>
          <w:sz w:val="18"/>
          <w:szCs w:val="18"/>
          <w:lang w:val="en-GB" w:bidi="fa-IR"/>
        </w:rPr>
        <w:instrText>ADDIN CSL_CITATION { "citationItems" : [ { "id" : "ITEM-1", "itemData" : { "author" : [ { "dropping-particle" : "", "family" : "Kong, L.L., Maria Chong, A., &amp; Roslan", "given" : "S.", "non-dropping-particle" : "", "parse-names" : false, "suffix" : "" } ], "id" : "ITEM-1", "issued" : { "date-parts" : [ [ "2013" ] ] }, "publisher" : "Universiti Putra Malaysia", "title" : "Emotional regulation, environmental factors and aggressive behavior of primary school children.", "type" : "thesis" }, "uris" : [ "http://www.mendeley.com/documents/?uuid=5bdf444f-2f5b-4fb4-9fbf-c161afc410d7" ] } ], "mendeley" : { "formattedCitation" : "(Kong, L.L., Maria Chong, A., &amp; Roslan, 2013)", "manualFormatting" : "Kong et al., 2013)", "plainTextFormattedCitation" : "(Kong, L.L., Maria Chong, A., &amp; Roslan, 2013)", "previouslyFormattedCitation" : "(Kong, L.L., Maria Chong, A., &amp; Roslan, 2013)" }, "properties" : { "noteIndex" : 0 }, "schema" : "https://github.com/citation-style-language/schema/raw/master/csl-citation.json" }</w:instrText>
      </w:r>
      <w:r w:rsidRPr="001004CA">
        <w:rPr>
          <w:rFonts w:cs="Times New Roman"/>
          <w:color w:val="000000" w:themeColor="text1"/>
          <w:sz w:val="18"/>
          <w:szCs w:val="18"/>
          <w:lang w:val="en-GB" w:bidi="fa-IR"/>
        </w:rPr>
        <w:fldChar w:fldCharType="separate"/>
      </w:r>
      <w:r w:rsidRPr="001004CA">
        <w:rPr>
          <w:rFonts w:cs="Times New Roman"/>
          <w:noProof/>
          <w:color w:val="000000" w:themeColor="text1"/>
          <w:sz w:val="18"/>
          <w:szCs w:val="18"/>
          <w:lang w:val="en-GB" w:bidi="fa-IR"/>
        </w:rPr>
        <w:t>Kong et al., 2013)</w:t>
      </w:r>
      <w:r w:rsidRPr="001004CA">
        <w:rPr>
          <w:rFonts w:cs="Times New Roman"/>
          <w:color w:val="000000" w:themeColor="text1"/>
          <w:sz w:val="18"/>
          <w:szCs w:val="18"/>
          <w:lang w:val="en-GB" w:bidi="fa-IR"/>
        </w:rPr>
        <w:fldChar w:fldCharType="end"/>
      </w:r>
      <w:r w:rsidRPr="001004CA">
        <w:rPr>
          <w:rFonts w:cs="Times New Roman"/>
          <w:color w:val="000000" w:themeColor="text1"/>
          <w:sz w:val="18"/>
          <w:szCs w:val="18"/>
          <w:lang w:val="en-GB" w:bidi="fa-IR"/>
        </w:rPr>
        <w:t>.</w:t>
      </w:r>
    </w:p>
    <w:p w14:paraId="6FB3808D" w14:textId="77777777" w:rsidR="001004CA" w:rsidRPr="001004CA" w:rsidRDefault="001004CA" w:rsidP="001004CA">
      <w:pPr>
        <w:jc w:val="both"/>
        <w:rPr>
          <w:rFonts w:cs="Times New Roman"/>
          <w:color w:val="000000" w:themeColor="text1"/>
          <w:sz w:val="18"/>
          <w:szCs w:val="18"/>
          <w:lang w:val="en-GB" w:bidi="fa-IR"/>
        </w:rPr>
      </w:pPr>
    </w:p>
    <w:p w14:paraId="54579BFE" w14:textId="77777777" w:rsidR="001004CA" w:rsidRDefault="001004CA" w:rsidP="001004CA">
      <w:pPr>
        <w:jc w:val="both"/>
        <w:rPr>
          <w:rFonts w:cs="Times New Roman"/>
          <w:color w:val="000000" w:themeColor="text1"/>
          <w:sz w:val="18"/>
          <w:szCs w:val="18"/>
          <w:lang w:val="en-GB"/>
        </w:rPr>
      </w:pPr>
      <w:r w:rsidRPr="001004CA">
        <w:rPr>
          <w:rFonts w:cs="Times New Roman"/>
          <w:color w:val="000000" w:themeColor="text1"/>
          <w:sz w:val="18"/>
          <w:szCs w:val="18"/>
          <w:lang w:val="en-GB"/>
        </w:rPr>
        <w:lastRenderedPageBreak/>
        <w:t xml:space="preserve">In general, studies support the necessity to recognise aggressive behaviour in pre-adolescents in order to be able to offer a mitigation and preventative approach which could affect the aggressive behaviour during pre-adolescence and later in life </w:t>
      </w:r>
      <w:r w:rsidRPr="001004CA">
        <w:rPr>
          <w:rFonts w:cs="Times New Roman"/>
          <w:color w:val="000000" w:themeColor="text1"/>
          <w:sz w:val="18"/>
          <w:szCs w:val="18"/>
          <w:lang w:val="en-GB" w:bidi="fa-IR"/>
        </w:rPr>
        <w:t>(</w:t>
      </w:r>
      <w:r w:rsidRPr="001004CA">
        <w:rPr>
          <w:rFonts w:cs="Times New Roman"/>
          <w:color w:val="000000" w:themeColor="text1"/>
          <w:sz w:val="18"/>
          <w:szCs w:val="18"/>
          <w:lang w:val="en-GB" w:bidi="fa-IR"/>
        </w:rPr>
        <w:fldChar w:fldCharType="begin" w:fldLock="1"/>
      </w:r>
      <w:r w:rsidRPr="001004CA">
        <w:rPr>
          <w:rFonts w:cs="Times New Roman"/>
          <w:color w:val="000000" w:themeColor="text1"/>
          <w:sz w:val="18"/>
          <w:szCs w:val="18"/>
          <w:lang w:val="en-GB" w:bidi="fa-IR"/>
        </w:rPr>
        <w:instrText>ADDIN CSL_CITATION { "citationItems" : [ { "id" : "ITEM-1", "itemData" : { "ISSN" : "0300-4430", "author" : [ { "dropping-particle" : "", "family" : "Clark", "given" : "Robert", "non-dropping-particle" : "", "parse-names" : false, "suffix" : "" }, { "dropping-particle" : "", "family" : "Menna", "given" : "Rosanne", "non-dropping-particle" : "", "parse-names" : false, "suffix" : "" }, { "dropping-particle" : "", "family" : "Manel", "given" : "Wendy S", "non-dropping-particle" : "", "parse-names" : false, "suffix" : "" } ], "container-title" : "Early Child Development and Care", "id" : "ITEM-1", "issue" : "5", "issued" : { "date-parts" : [ [ "2013" ] ] }, "page" : "707-725", "publisher" : "Taylor &amp; Francis", "title" : "Maternal scaffolding and children's social skills: a comparison between aggressive preschoolers and non-aggressive preschoolers", "type" : "article-journal", "volume" : "183" }, "uris" : [ "http://www.mendeley.com/documents/?uuid=6ae90835-12cf-4adb-92c7-7b70747d5ed1" ] } ], "mendeley" : { "formattedCitation" : "(Clark, Menna, &amp; Manel, 2013)", "manualFormatting" : "Clark et al., 2013)", "plainTextFormattedCitation" : "(Clark, Menna, &amp; Manel, 2013)", "previouslyFormattedCitation" : "(Clark, Menna, &amp; Manel, 2013)" }, "properties" : { "noteIndex" : 0 }, "schema" : "https://github.com/citation-style-language/schema/raw/master/csl-citation.json" }</w:instrText>
      </w:r>
      <w:r w:rsidRPr="001004CA">
        <w:rPr>
          <w:rFonts w:cs="Times New Roman"/>
          <w:color w:val="000000" w:themeColor="text1"/>
          <w:sz w:val="18"/>
          <w:szCs w:val="18"/>
          <w:lang w:val="en-GB" w:bidi="fa-IR"/>
        </w:rPr>
        <w:fldChar w:fldCharType="separate"/>
      </w:r>
      <w:r w:rsidRPr="001004CA">
        <w:rPr>
          <w:rFonts w:cs="Times New Roman"/>
          <w:noProof/>
          <w:color w:val="000000" w:themeColor="text1"/>
          <w:sz w:val="18"/>
          <w:szCs w:val="18"/>
          <w:lang w:val="en-GB" w:bidi="fa-IR"/>
        </w:rPr>
        <w:t xml:space="preserve">Clark et al., 2013; </w:t>
      </w:r>
      <w:r w:rsidRPr="001004CA">
        <w:rPr>
          <w:rFonts w:cs="Times New Roman"/>
          <w:color w:val="000000" w:themeColor="text1"/>
          <w:sz w:val="18"/>
          <w:szCs w:val="18"/>
          <w:lang w:val="en-GB" w:bidi="fa-IR"/>
        </w:rPr>
        <w:fldChar w:fldCharType="begin" w:fldLock="1"/>
      </w:r>
      <w:r w:rsidRPr="001004CA">
        <w:rPr>
          <w:rFonts w:cs="Times New Roman"/>
          <w:color w:val="000000" w:themeColor="text1"/>
          <w:sz w:val="18"/>
          <w:szCs w:val="18"/>
          <w:lang w:val="en-GB" w:bidi="fa-IR"/>
        </w:rPr>
        <w:instrText>ADDIN CSL_CITATION { "citationItems" : [ { "id" : "ITEM-1", "itemData" : { "ISBN" : "1267924160", "author" : [ { "dropping-particle" : "", "family" : "Mazur", "given" : "Julie", "non-dropping-particle" : "", "parse-names" : false, "suffix" : "" } ], "id" : "ITEM-1", "issued" : { "date-parts" : [ [ "2013" ] ] }, "publisher" : "THE CHICAGO SCHOOL OF PROFESSIONAL PSYCHOLOGY", "title" : "Examining Themes in Adolescent Girls' Experiences with Relational Aggression and the Mother-daughter Relationship: A Qualitative Analysis", "type" : "article" }, "uris" : [ "http://www.mendeley.com/documents/?uuid=cc884e51-cc75-4864-b479-27cac8714e0f" ] } ], "mendeley" : { "formattedCitation" : "(Mazur, 2013)", "plainTextFormattedCitation" : "(Mazur, 2013)", "previouslyFormattedCitation" : "(Mazur, 2013)" }, "properties" : { "noteIndex" : 0 }, "schema" : "https://github.com/citation-style-language/schema/raw/master/csl-citation.json" }</w:instrText>
      </w:r>
      <w:r w:rsidRPr="001004CA">
        <w:rPr>
          <w:rFonts w:cs="Times New Roman"/>
          <w:color w:val="000000" w:themeColor="text1"/>
          <w:sz w:val="18"/>
          <w:szCs w:val="18"/>
          <w:lang w:val="en-GB" w:bidi="fa-IR"/>
        </w:rPr>
        <w:fldChar w:fldCharType="separate"/>
      </w:r>
      <w:r w:rsidRPr="001004CA">
        <w:rPr>
          <w:rFonts w:cs="Times New Roman"/>
          <w:noProof/>
          <w:color w:val="000000" w:themeColor="text1"/>
          <w:sz w:val="18"/>
          <w:szCs w:val="18"/>
          <w:lang w:val="en-GB" w:bidi="fa-IR"/>
        </w:rPr>
        <w:t>Mazur, 2013)</w:t>
      </w:r>
      <w:r w:rsidRPr="001004CA">
        <w:rPr>
          <w:rFonts w:cs="Times New Roman"/>
          <w:color w:val="000000" w:themeColor="text1"/>
          <w:sz w:val="18"/>
          <w:szCs w:val="18"/>
          <w:lang w:val="en-GB" w:bidi="fa-IR"/>
        </w:rPr>
        <w:fldChar w:fldCharType="end"/>
      </w:r>
      <w:r w:rsidRPr="001004CA">
        <w:rPr>
          <w:rFonts w:cs="Times New Roman"/>
          <w:color w:val="000000" w:themeColor="text1"/>
          <w:sz w:val="18"/>
          <w:szCs w:val="18"/>
          <w:lang w:val="en-GB" w:bidi="fa-IR"/>
        </w:rPr>
        <w:t xml:space="preserve">. </w:t>
      </w:r>
      <w:r w:rsidRPr="001004CA">
        <w:rPr>
          <w:rFonts w:cs="Times New Roman"/>
          <w:color w:val="000000" w:themeColor="text1"/>
          <w:sz w:val="18"/>
          <w:szCs w:val="18"/>
          <w:lang w:val="en-GB" w:bidi="fa-IR"/>
        </w:rPr>
        <w:fldChar w:fldCharType="end"/>
      </w:r>
      <w:r w:rsidRPr="001004CA">
        <w:rPr>
          <w:rFonts w:cs="Times New Roman"/>
          <w:color w:val="000000" w:themeColor="text1"/>
          <w:sz w:val="18"/>
          <w:szCs w:val="18"/>
          <w:lang w:val="en-GB"/>
        </w:rPr>
        <w:t>An important effective intervention approach is to gain better knowledge of the variables and aspects linked to aggressive behaviour in pre-adolescents who are at-risk of aggressive behaviour and who have difficulty in their relationships with others by coping academically, socially, and behaviourally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"Chapman", "given" : "Ana", "non-dropping-particle" : "", "parse-names" : false, "suffix" : "" } ], "id" : "ITEM-1", "issued" : { "date-parts" : [ [ "2012" ] ] }, "title" : "Parental Authority , Parental Nurturance , Depression and Self-Esteem among Latino Emerging Adults", "type" : "thesis" }, "uris" : [ "http://www.mendeley.com/documents/?uuid=ce6f6239-1ffc-4402-bdd0-e72dbd303653" ] } ], "mendeley" : { "formattedCitation" : "(Chapman, 2012)", "manualFormatting" : "Chapman, 2012)", "plainTextFormattedCitation" : "(Chapman, 2012)", "previouslyFormattedCitation" : "(Chapman, 2012)"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Chapman, 2012)</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w:t>
      </w:r>
    </w:p>
    <w:p w14:paraId="40083DC2" w14:textId="77777777" w:rsidR="001004CA" w:rsidRPr="001004CA" w:rsidRDefault="001004CA" w:rsidP="001004CA">
      <w:pPr>
        <w:jc w:val="both"/>
        <w:rPr>
          <w:rFonts w:cs="Times New Roman"/>
          <w:color w:val="000000" w:themeColor="text1"/>
          <w:sz w:val="18"/>
          <w:szCs w:val="18"/>
          <w:lang w:val="en-GB"/>
        </w:rPr>
      </w:pPr>
    </w:p>
    <w:p w14:paraId="17361731" w14:textId="77777777" w:rsidR="001004CA" w:rsidRDefault="001004CA" w:rsidP="001004CA">
      <w:pPr>
        <w:jc w:val="both"/>
        <w:rPr>
          <w:rFonts w:cs="Times New Roman"/>
          <w:color w:val="000000" w:themeColor="text1"/>
          <w:sz w:val="18"/>
          <w:szCs w:val="18"/>
          <w:lang w:val="en-GB"/>
        </w:rPr>
      </w:pPr>
      <w:r w:rsidRPr="001004CA">
        <w:rPr>
          <w:rFonts w:cs="Times New Roman"/>
          <w:color w:val="000000" w:themeColor="text1"/>
          <w:sz w:val="18"/>
          <w:szCs w:val="18"/>
          <w:lang w:val="en-GB"/>
        </w:rPr>
        <w:t xml:space="preserve">Malaysia has a moderately young population, of which 60% of the population is under 30 years of age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"URL" : "https://www.statistics.gov.my", "author" : [ { "dropping-particle" : "", "family" : "Department of Statistics of Malaysia", "given" : "", "non-dropping-particle" : "", "parse-names" : false, "suffix" : "" } ], "id" : "ITEM-1", "issued" : { "date-parts" : [ [ "2013" ] ] }, "title" : "No Title", "type" : "webpage" }, "uris" : [ "http://www.mendeley.com/documents/?uuid=cd795e65-637e-455e-8de0-7377ac09483f" ] } ], "mendeley" : { "formattedCitation" : "(Department of Statistics of Malaysia, 2013b)", "manualFormatting" : "(Department of Statistics of Malaysia, 2013)", "plainTextFormattedCitation" : "(Department of Statistics of Malaysia, 2013b)", "previouslyFormattedCitation" : "(Department of Statistics of Malaysia, 2013b)"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(Department of Statistics of Malaysia, 2013)</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Currently in Malaysia, most of the pre-adolescents are socially and emotionally healthy. Irrespective of these facts, a number of pre-adolescents display aggressive behaviour in their setting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"abstract" : "Yahaya, A., Yahaya, N., &amp; Idris, F. (2012). Aggressive behavior and the influencing factors at five schools in Johor bahru. Elixir Online Journal, (42A), 6530-6536.", "author" : [ { "dropping-particle" : "", "family" : "Yahaya", "given" : "Azizi", "non-dropping-particle" : "", "parse-names" : false, "suffix" : "" }, { "dropping-particle" : "", "family" : "Yahaya", "given" : "Noordin", "non-dropping-particle" : "", "parse-names" : false, "suffix" : "" }, { "dropping-particle" : "", "family" : "Idris", "given" : "Faizah", "non-dropping-particle" : "", "parse-names" : false, "suffix" : "" } ], "container-title" : "Elixir Online Journal", "id" : "ITEM-1", "issued" : { "date-parts" : [ [ "2012" ] ] }, "page" : "6530-6536", "title" : "Aggressive behavior and the influencing factors at five schools in Johor bahru", "type" : "article-journal", "volume" : "42A" }, "uris" : [ "http://www.mendeley.com/documents/?uuid=3600a31b-c70b-44ce-b3b6-a0152b677e53" ] } ], "mendeley" : { "formattedCitation" : "(Yahaya et al., 2012)", "manualFormatting" : "(Yahaya, et al., 2012", "plainTextFormattedCitation" : "(Yahaya et al., 2012)", "previouslyFormattedCitation" : "(Yahaya et al., 2012)"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(Yahaya, et al., 2012</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"Chin", "given" : "Y.H.", "non-dropping-particle" : "", "parse-names" : false, "suffix" : "" } ], "id" : "ITEM-1", "issued" : { "date-parts" : [ [ "2013" ] ] }, "publisher" : "University Putra Malaysia.", "title" : "Relationship between cognitive emotional regulation, violence movie exposure and aggressive behaviour among secondary school students in kuala lumpur.", "type" : "thesis" }, "uris" : [ "http://www.mendeley.com/documents/?uuid=7c1ab7f1-b256-4d7b-84dc-02592ea16730" ] } ], "mendeley" : { "formattedCitation" : "(Chin, 2013)", "manualFormatting" : "Chin, 2013", "plainTextFormattedCitation" : "(Chin, 2013)", "previouslyFormattedCitation" : "(Chin, 2013)"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Chin, 2013</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"Kong, L.L., Maria Chong, A., &amp; Roslan", "given" : "S.", "non-dropping-particle" : "", "parse-names" : false, "suffix" : "" } ], "id" : "ITEM-1", "issued" : { "date-parts" : [ [ "2013" ] ] }, "publisher" : "Universiti Putra Malaysia", "title" : "Emotional regulation, environmental factors and aggressive behavior of primary school children.", "type" : "thesis" }, "uris" : [ "http://www.mendeley.com/documents/?uuid=5bdf444f-2f5b-4fb4-9fbf-c161afc410d7" ] } ], "mendeley" : { "formattedCitation" : "(Kong, L.L., Maria Chong, A., &amp; Roslan, 2013)", "manualFormatting" : "Kong et al., 2013)", "plainTextFormattedCitation" : "(Kong, L.L., Maria Chong, A., &amp; Roslan, 2013)", "previouslyFormattedCitation" : "(Kong, L.L., Maria Chong, A., &amp; Roslan, 2013)"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Kong et al., 2013)</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Former research has explained that pre-adolescence is an important stage affecting the lifetime of children since they encounter social and personal difficulties and learn how to handle situations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"DOI" : "doi: 10.1177/1063426608320355", "ISSN" : "1063-4266", "author" : [ { "dropping-particle" : "", "family" : "Farmer", "given" : "Thomas W", "non-dropping-particle" : "", "parse-names" : false, "suffix" : "" }, { "dropping-particle" : "", "family" : "Estell", "given" : "David B", "non-dropping-particle" : "", "parse-names" : false, "suffix" : "" }, { "dropping-particle" : "", "family" : "Hall", "given" : "Cristin M", "non-dropping-particle" : "", "parse-names" : false, "suffix" : "" }, { "dropping-particle" : "", "family" : "Pearl", "given" : "Ruth", "non-dropping-particle" : "", "parse-names" : false, "suffix" : "" }, { "dropping-particle" : "", "family" : "Acker", "given" : "Richard", "non-dropping-particle" : "Van", "parse-names" : false, "suffix" : "" }, { "dropping-particle" : "", "family" : "Rodkin", "given" : "Philip C", "non-dropping-particle" : "", "parse-names" : false, "suffix" : "" } ], "container-title" : "Journal of Emotional and Behavioral Disorders", "id" : "ITEM-1", "issued" : { "date-parts" : [ [ "2008" ] ] }, "publisher" : "Sage Publications", "title" : "Interpersonal competence configurations, behavior problems, and social adjustment in preadolescence", "type" : "article-journal" }, "uris" : [ "http://www.mendeley.com/documents/?uuid=86bf6120-10f1-4587-b3ba-4a62f98272d3" ] } ], "mendeley" : { "formattedCitation" : "(Farmer et al., 2008)", "manualFormatting" : "(Farmer et al., 2008", "plainTextFormattedCitation" : "(Farmer et al., 2008)", "previouslyFormattedCitation" : "(Farmer et al., 2008)"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w:t>
      </w:r>
      <w:r w:rsidRPr="001004CA">
        <w:rPr>
          <w:rFonts w:cs="Times New Roman"/>
          <w:color w:val="000000" w:themeColor="text1"/>
          <w:sz w:val="18"/>
          <w:szCs w:val="18"/>
          <w:lang w:val="en-GB"/>
        </w:rPr>
        <w:fldChar w:fldCharType="end"/>
      </w:r>
      <w:r w:rsidRPr="001004CA">
        <w:rPr>
          <w:rFonts w:cs="Times New Roman"/>
          <w:noProof/>
          <w:color w:val="000000" w:themeColor="text1"/>
          <w:sz w:val="18"/>
          <w:szCs w:val="18"/>
          <w:lang w:val="en-GB"/>
        </w:rPr>
        <w:t>Brown, 2012</w:t>
      </w:r>
      <w:r w:rsidRPr="001004CA">
        <w:rPr>
          <w:rFonts w:cs="Times New Roman"/>
          <w:color w:val="000000" w:themeColor="text1"/>
          <w:sz w:val="18"/>
          <w:szCs w:val="18"/>
          <w:lang w:val="en-GB"/>
        </w:rPr>
        <w:t>). Nevertheless, pre-adolescents must be nurtured with consideration and attention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"DOI" : "doi:10.1177/1477370810378116.", "author" : [ { "dropping-particle" : "", "family" : "Ribeaud, D., &amp; Eisner", "given" : "M.", "non-dropping-particle" : "", "parse-names" : false, "suffix" : "" } ], "container-title" : "European Journal of Criminology", "id" : "ITEM-1", "issued" : { "date-parts" : [ [ "2010" ] ] }, "page" : "460\u2013498", "title" : "Risk factors for aggression in preadolescence: Risk domains, cumulative risk and gender differences\u2013Results from a prospective longitudinal study in a multiethnic urban sample", "type" : "article-journal", "volume" : "7" }, "uris" : [ "http://www.mendeley.com/documents/?uuid=dd21952e-42a8-4f34-8308-b7712fb52b2d" ] } ], "mendeley" : { "formattedCitation" : "(Ribeaud, D., &amp; Eisner, 2010)", "manualFormatting" : "Ribeaud and Eisner, 2010", "plainTextFormattedCitation" : "(Ribeaud, D., &amp; Eisner, 2010)", "previouslyFormattedCitation" : "(Ribeaud, D., &amp; Eisner, 2010)"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Ribeaud and Eisner, 2010</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"Brown", "given" : "Natalie D", "non-dropping-particle" : "", "parse-names" : false, "suffix" : "" } ], "id" : "ITEM-1", "issued" : { "date-parts" : [ [ "2012" ] ] }, "publisher" : "Kansas State University", "title" : "Parent-and peer-related variables associated with relational aggression in middle childhood", "type" : "thesis" }, "uris" : [ "http://www.mendeley.com/documents/?uuid=6c83daf8-a990-4e8b-a80b-d76f8809cfa1" ] } ], "mendeley" : { "formattedCitation" : "(Brown, 2012)", "manualFormatting" : "Brown, 2012)", "plainTextFormattedCitation" : "(Brown, 2012)", "previouslyFormattedCitation" : "(Brown, 2012)"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Recently, aggressive behaviour has posed a serious worry for the government, community, school staff, and parents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"abstract" : "Yahaya, A., Yahaya, N., &amp; Idris, F. (2012). Aggressive behavior and the influencing factors at five schools in Johor bahru. Elixir Online Journal, (42A), 6530-6536.", "author" : [ { "dropping-particle" : "", "family" : "Yahaya", "given" : "Azizi", "non-dropping-particle" : "", "parse-names" : false, "suffix" : "" }, { "dropping-particle" : "", "family" : "Yahaya", "given" : "Noordin", "non-dropping-particle" : "", "parse-names" : false, "suffix" : "" }, { "dropping-particle" : "", "family" : "Idris", "given" : "Faizah", "non-dropping-particle" : "", "parse-names" : false, "suffix" : "" } ], "container-title" : "Elixir Online Journal", "id" : "ITEM-1", "issued" : { "date-parts" : [ [ "2012" ] ] }, "page" : "6530-6536", "title" : "Aggressive behavior and the influencing factors at five schools in Johor bahru", "type" : "article-journal", "volume" : "42A" }, "uris" : [ "http://www.mendeley.com/documents/?uuid=3600a31b-c70b-44ce-b3b6-a0152b677e53" ] } ], "mendeley" : { "formattedCitation" : "(Yahaya et al., 2012)", "manualFormatting" : "(Yahaya et al., 2012", "plainTextFormattedCitation" : "(Yahaya et al., 2012)", "previouslyFormattedCitation" : "(Yahaya et al., 2012)"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(Yahaya et al., 2012</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"Chin", "given" : "Y.H.", "non-dropping-particle" : "", "parse-names" : false, "suffix" : "" } ], "id" : "ITEM-1", "issued" : { "date-parts" : [ [ "2013" ] ] }, "publisher" : "University Putra Malaysia.", "title" : "Relationship between cognitive emotional regulation, violence movie exposure and aggressive behaviour among secondary school students in kuala lumpur.", "type" : "thesis" }, "uris" : [ "http://www.mendeley.com/documents/?uuid=7c1ab7f1-b256-4d7b-84dc-02592ea16730" ] } ], "mendeley" : { "formattedCitation" : "(Chin, 2013)", "manualFormatting" : "Chin, 2013", "plainTextFormattedCitation" : "(Chin, 2013)", "previouslyFormattedCitation" : "(Chin, 2013)"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Chin, 2013</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"Kong, L.L., Maria Chong, A., &amp; Roslan", "given" : "S.", "non-dropping-particle" : "", "parse-names" : false, "suffix" : "" } ], "id" : "ITEM-1", "issued" : { "date-parts" : [ [ "2013" ] ] }, "publisher" : "Universiti Putra Malaysia", "title" : "Emotional regulation, environmental factors and aggressive behavior of primary school children.", "type" : "thesis" }, "uris" : [ "http://www.mendeley.com/documents/?uuid=5bdf444f-2f5b-4fb4-9fbf-c161afc410d7" ] } ], "mendeley" : { "formattedCitation" : "(Kong, L.L., Maria Chong, A., &amp; Roslan, 2013)", "manualFormatting" : "Kong et al., 2013)", "plainTextFormattedCitation" : "(Kong, L.L., Maria Chong, A., &amp; Roslan, 2013)", "previouslyFormattedCitation" : "(Kong, L.L., Maria Chong, A., &amp; Roslan, 2013)"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Kong et al., 2013)</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w:t>
      </w:r>
    </w:p>
    <w:p w14:paraId="112472DE" w14:textId="77777777" w:rsidR="001004CA" w:rsidRPr="001004CA" w:rsidRDefault="001004CA" w:rsidP="001004CA">
      <w:pPr>
        <w:jc w:val="both"/>
        <w:rPr>
          <w:rFonts w:cs="Times New Roman"/>
          <w:color w:val="000000" w:themeColor="text1"/>
          <w:sz w:val="18"/>
          <w:szCs w:val="18"/>
          <w:lang w:val="en-GB"/>
        </w:rPr>
      </w:pPr>
    </w:p>
    <w:p w14:paraId="3E576DBD" w14:textId="77777777" w:rsidR="001004CA" w:rsidRDefault="001004CA" w:rsidP="001004CA">
      <w:pPr>
        <w:jc w:val="both"/>
        <w:rPr>
          <w:rFonts w:cs="Times New Roman"/>
          <w:color w:val="000000" w:themeColor="text1"/>
          <w:sz w:val="18"/>
          <w:szCs w:val="18"/>
          <w:lang w:val="en-GB"/>
        </w:rPr>
      </w:pPr>
      <w:r w:rsidRPr="001004CA">
        <w:rPr>
          <w:rFonts w:cs="Times New Roman"/>
          <w:color w:val="000000" w:themeColor="text1"/>
          <w:sz w:val="18"/>
          <w:szCs w:val="18"/>
          <w:lang w:val="en-GB"/>
        </w:rPr>
        <w:t xml:space="preserve">Studies have illustrated that factors, which determine aggressive behaviour in pre-adolescence  emanate from socialisation in the family and in this case, parenting behaviours play a critical role as a correlation of the aggressive behaviour in pre-adolescents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"DOI" : "10.1007/s10964-009-9493-x", "ISBN" : "00472891", "ISSN" : "1573-6601", "PMID" : "20013350", "author" : [ { "dropping-particle" : "", "family" : "Ar\u0131m", "given" : "R\u00fcbab G", "non-dropping-particle" : "", "parse-names" : false, "suffix" : "" }, { "dropping-particle" : "", "family" : "Dahinten", "given" : "V Susan", "non-dropping-particle" : "", "parse-names" : false, "suffix" : "" }, { "dropping-particle" : "", "family" : "Marshall", "given" : "Sheila K", "non-dropping-particle" : "", "parse-names" : false, "suffix" : "" }, { "dropping-particle" : "", "family" : "Shapka", "given" : "Jennifer D", "non-dropping-particle" : "", "parse-names" : false, "suffix" : "" } ], "container-title" : "Journal of youth and adolescence", "id" : "ITEM-1", "issue" : "2", "issued" : { "date-parts" : [ [ "2011" ] ] }, "page" : "207-20", "title" : "An examination of the reciprocal relationships between adolescents' aggressive behaviors and their perceptions of parental nurturance.", "type" : "article-journal", "volume" : "40" }, "uris" : [ "http://www.mendeley.com/documents/?uuid=25e8bcb2-438d-476b-90d7-db40ca67d305" ] } ], "mendeley" : { "formattedCitation" : "(Ar\u0131m et al., 2011)", "plainTextFormattedCitation" : "(Ar\u0131m et al., 2011)", "previouslyFormattedCitation" : "(Ar\u0131m et al., 2011)"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(Arım et al., 2011)</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Although parents are worried when the psychological changes start in their children, typically it is a short-term period and pre-adolescents are likely to be more mature as they get older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"ISSN" : "1098-3007", "author" : [ { "dropping-particle" : "", "family" : "Mazzotti", "given" : "Valerie L", "non-dropping-particle" : "", "parse-names" : false, "suffix" : "" }, { "dropping-particle" : "", "family" : "Test", "given" : "David W", "non-dropping-particle" : "", "parse-names" : false, "suffix" : "" }, { "dropping-particle" : "", "family" : "Wood", "given" : "Charles L", "non-dropping-particle" : "", "parse-names" : false, "suffix" : "" } ], "container-title" : "Journal of Positive Behavior Interventions", "id" : "ITEM-1", "issue" : "2", "issued" : { "date-parts" : [ [ "2013" ] ] }, "page" : "90-102", "publisher" : "SAGE Publications", "title" : "Effects of multimedia goal-setting instruction on students\u2019 knowledge of the self-determined learning model of instruction and disruptive behavior", "type" : "article-journal", "volume" : "15" }, "uris" : [ "http://www.mendeley.com/documents/?uuid=a32c9346-7c57-40ab-b7ae-490938a76fc9" ] } ], "mendeley" : { "formattedCitation" : "(Mazzotti et al., 2013)", "plainTextFormattedCitation" : "(Mazzotti et al., 2013)", "previouslyFormattedCitation" : "(Mazzotti et al., 2013)"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(Mazzotti et al., 2013)</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While these kinds of changes are usually non-permanent, parents could develop their children’s behaviours by displaying positive and warm parenting behaviours such as parental nurturance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"Abodunrin", "given" : "Ife O", "non-dropping-particle" : "", "parse-names" : false, "suffix" : "" }, { "dropping-particle" : "", "family" : "Dosunmu", "given" : "Simeon A", "non-dropping-particle" : "", "parse-names" : false, "suffix" : "" } ], "id" : "ITEM-1", "issue" : "Ii", "issued" : { "date-parts" : [ [ "2012" ] ] }, "page" : "124-136", "title" : "Assessment of Parents \u2019 Quality of Nurturance by the Violence Inclined Students in Lagos", "type" : "article-journal", "volume" : "10" }, "uris" : [ "http://www.mendeley.com/documents/?uuid=62470126-7aa6-4cdd-b211-171f1aea0357" ] } ], "mendeley" : { "formattedCitation" : "(Abodunrin &amp; Dosunmu, 2012)", "manualFormatting" : "(Abodunrin and Dosunmu, 2012", "plainTextFormattedCitation" : "(Abodunrin &amp; Dosunmu, 2012)", "previouslyFormattedCitation" : "(Abodunrin &amp; Dosunmu, 2012)"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(Abodunrin and Dosunmu, 2012</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"DOI" : "10.1007/s10964-009-9493-x", "ISBN" : "00472891", "ISSN" : "1573-6601", "PMID" : "20013350", "author" : [ { "dropping-particle" : "", "family" : "Ar\u0131m", "given" : "R\u00fcbab G", "non-dropping-particle" : "", "parse-names" : false, "suffix" : "" }, { "dropping-particle" : "", "family" : "Dahinten", "given" : "V Susan", "non-dropping-particle" : "", "parse-names" : false, "suffix" : "" }, { "dropping-particle" : "", "family" : "Marshall", "given" : "Sheila K", "non-dropping-particle" : "", "parse-names" : false, "suffix" : "" }, { "dropping-particle" : "", "family" : "Shapka", "given" : "Jennifer D", "non-dropping-particle" : "", "parse-names" : false, "suffix" : "" } ], "container-title" : "Journal of youth and adolescence", "id" : "ITEM-1", "issue" : "2", "issued" : { "date-parts" : [ [ "2011" ] ] }, "page" : "207-20", "title" : "An examination of the reciprocal relationships between adolescents' aggressive behaviors and their perceptions of parental nurturance.", "type" : "article-journal", "volume" : "40" }, "uris" : [ "http://www.mendeley.com/documents/?uuid=25e8bcb2-438d-476b-90d7-db40ca67d305" ] } ], "mendeley" : { "formattedCitation" : "(Ar\u0131m, Dahinten, Marshall, &amp; Shapka, 2011)", "manualFormatting" : "Ar\u0131m et al., 2011)", "plainTextFormattedCitation" : "(Ar\u0131m, Dahinten, Marshall, &amp; Shapka, 2011)", "previouslyFormattedCitation" : "(Ar\u0131m, Dahinten, Marshall, &amp; Shapka, 2011)"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Arım et al., 2011)</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Rearing a pre-adolescent is actually tough and complicated for parents since a pre-adolescent starts to behave in a more mature manner to transition into adolescence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"ISSN" : "1098-3007", "author" : [ { "dropping-particle" : "", "family" : "Mazzotti", "given" : "Valerie L", "non-dropping-particle" : "", "parse-names" : false, "suffix" : "" }, { "dropping-particle" : "", "family" : "Test", "given" : "David W", "non-dropping-particle" : "", "parse-names" : false, "suffix" : "" }, { "dropping-particle" : "", "family" : "Wood", "given" : "Charles L", "non-dropping-particle" : "", "parse-names" : false, "suffix" : "" } ], "container-title" : "Journal of Positive Behavior Interventions", "id" : "ITEM-1", "issue" : "2", "issued" : { "date-parts" : [ [ "2013" ] ] }, "page" : "90-102", "publisher" : "SAGE Publications", "title" : "Effects of multimedia goal-setting instruction on students\u2019 knowledge of the self-determined learning model of instruction and disruptive behavior", "type" : "article-journal", "volume" : "15" }, "uris" : [ "http://www.mendeley.com/documents/?uuid=a32c9346-7c57-40ab-b7ae-490938a76fc9" ] } ], "mendeley" : { "formattedCitation" : "(Mazzotti et al., 2013)", "plainTextFormattedCitation" : "(Mazzotti et al., 2013)", "previouslyFormattedCitation" : "(Mazzotti et al., 2013)"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(Mazzotti et al., 2013)</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Development in a pre-adolescent is vital in his/her lifetime and parents would like to ensure that their young children are growing appropriately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"DOI" : "doi: 10.1177/1063426608320355", "ISSN" : "1063-4266", "author" : [ { "dropping-particle" : "", "family" : "Farmer", "given" : "Thomas W", "non-dropping-particle" : "", "parse-names" : false, "suffix" : "" }, { "dropping-particle" : "", "family" : "Estell", "given" : "David B", "non-dropping-particle" : "", "parse-names" : false, "suffix" : "" }, { "dropping-particle" : "", "family" : "Hall", "given" : "Cristin M", "non-dropping-particle" : "", "parse-names" : false, "suffix" : "" }, { "dropping-particle" : "", "family" : "Pearl", "given" : "Ruth", "non-dropping-particle" : "", "parse-names" : false, "suffix" : "" }, { "dropping-particle" : "", "family" : "Acker", "given" : "Richard", "non-dropping-particle" : "Van", "parse-names" : false, "suffix" : "" }, { "dropping-particle" : "", "family" : "Rodkin", "given" : "Philip C", "non-dropping-particle" : "", "parse-names" : false, "suffix" : "" } ], "container-title" : "Journal of Emotional and Behavioral Disorders", "id" : "ITEM-1", "issued" : { "date-parts" : [ [ "2008" ] ] }, "publisher" : "Sage Publications", "title" : "Interpersonal competence configurations, behavior problems, and social adjustment in preadolescence", "type" : "article-journal" }, "uris" : [ "http://www.mendeley.com/documents/?uuid=86bf6120-10f1-4587-b3ba-4a62f98272d3" ] } ], "mendeley" : { "formattedCitation" : "(Farmer et al., 2008)", "plainTextFormattedCitation" : "(Farmer et al., 2008)", "previouslyFormattedCitation" : "(Farmer et al., 2008)"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(Arım et al., 2011)</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w:t>
      </w:r>
    </w:p>
    <w:p w14:paraId="3B19C341" w14:textId="77777777" w:rsidR="001004CA" w:rsidRPr="001004CA" w:rsidRDefault="001004CA" w:rsidP="001004CA">
      <w:pPr>
        <w:jc w:val="both"/>
        <w:rPr>
          <w:rFonts w:cs="Times New Roman"/>
          <w:color w:val="000000" w:themeColor="text1"/>
          <w:sz w:val="18"/>
          <w:szCs w:val="18"/>
          <w:lang w:val="en-GB"/>
        </w:rPr>
      </w:pPr>
    </w:p>
    <w:p w14:paraId="6664550D" w14:textId="77777777" w:rsidR="001004CA" w:rsidRDefault="001004CA" w:rsidP="001004CA">
      <w:pPr>
        <w:jc w:val="both"/>
        <w:rPr>
          <w:rFonts w:cs="Times New Roman"/>
          <w:color w:val="000000" w:themeColor="text1"/>
          <w:sz w:val="18"/>
          <w:szCs w:val="18"/>
          <w:lang w:val="en-GB"/>
        </w:rPr>
      </w:pPr>
      <w:r w:rsidRPr="001004CA">
        <w:rPr>
          <w:rFonts w:cs="Times New Roman"/>
          <w:color w:val="000000" w:themeColor="text1"/>
          <w:sz w:val="18"/>
          <w:szCs w:val="18"/>
          <w:lang w:val="en-GB"/>
        </w:rPr>
        <w:t xml:space="preserve">Nurturance is a remarkably salient part of parenting, which consists of psychological attention and behavioural management by parents of their children’s interpersonal and emotional growth during pre-adolescence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"DOI" : "10.1007/s10964-009-9493-x", "ISBN" : "00472891", "ISSN" : "1573-6601", "PMID" : "20013350", "author" : [ { "dropping-particle" : "", "family" : "Ar\u0131m", "given" : "R\u00fcbab G", "non-dropping-particle" : "", "parse-names" : false, "suffix" : "" }, { "dropping-particle" : "", "family" : "Dahinten", "given" : "V Susan", "non-dropping-particle" : "", "parse-names" : false, "suffix" : "" }, { "dropping-particle" : "", "family" : "Marshall", "given" : "Sheila K", "non-dropping-particle" : "", "parse-names" : false, "suffix" : "" }, { "dropping-particle" : "", "family" : "Shapka", "given" : "Jennifer D", "non-dropping-particle" : "", "parse-names" : false, "suffix" : "" } ], "container-title" : "Journal of youth and adolescence", "id" : "ITEM-1", "issue" : "2", "issued" : { "date-parts" : [ [ "2011" ] ] }, "page" : "207-20", "title" : "An examination of the reciprocal relationships between adolescents' aggressive behaviors and their perceptions of parental nurturance.", "type" : "article-journal", "volume" : "40" }, "uris" : [ "http://www.mendeley.com/documents/?uuid=25e8bcb2-438d-476b-90d7-db40ca67d305" ] } ], "mendeley" : { "formattedCitation" : "(Ar\u0131m et al., 2011)", "plainTextFormattedCitation" : "(Ar\u0131m et al., 2011)", "previouslyFormattedCitation" : "(Ar\u0131m et al., 2011)"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(Arım et al., 2011)</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Different aspects of parenting such as warmness and responsiveness are linked to the psychological development of a pre-adolescent but this is not similar to parental nurturance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"DOI" : "10.1007/s10964-009-9493-x", "ISBN" : "00472891", "ISSN" : "1573-6601", "PMID" : "20013350", "author" : [ { "dropping-particle" : "", "family" : "Ar\u0131m", "given" : "R\u00fcbab G", "non-dropping-particle" : "", "parse-names" : false, "suffix" : "" }, { "dropping-particle" : "", "family" : "Dahinten", "given" : "V Susan", "non-dropping-particle" : "", "parse-names" : false, "suffix" : "" }, { "dropping-particle" : "", "family" : "Marshall", "given" : "Sheila K", "non-dropping-particle" : "", "parse-names" : false, "suffix" : "" }, { "dropping-particle" : "", "family" : "Shapka", "given" : "Jennifer D", "non-dropping-particle" : "", "parse-names" : false, "suffix" : "" } ], "container-title" : "Journal of youth and adolescence", "id" : "ITEM-1", "issue" : "2", "issued" : { "date-parts" : [ [ "2011" ] ] }, "page" : "207-20", "title" : "An examination of the reciprocal relationships between adolescents' aggressive behaviors and their perceptions of parental nurturance.", "type" : "article-journal", "volume" : "40" }, "uris" : [ "http://www.mendeley.com/documents/?uuid=25e8bcb2-438d-476b-90d7-db40ca67d305" ] } ], "mendeley" : { "formattedCitation" : "(Ar\u0131m et al., 2011)", "plainTextFormattedCitation" : "(Ar\u0131m et al., 2011)", "previouslyFormattedCitation" : "(Ar\u0131m et al., 2011)"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(Arım et al., 2011)</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Little is known of the relationship between parental nurturance and aggressive behaviour in pre-adolescents due to the lack of studies that have examined this relationship during childhood and adolescence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"ISSN" : "1939-1455", "author" : [ { "dropping-particle" : "", "family" : "Anderson", "given" : "Craig A", "non-dropping-particle" : "", "parse-names" : false, "suffix" : "" }, { "dropping-particle" : "", "family" : "Shibuya", "given" : "Akiko", "non-dropping-particle" : "", "parse-names" : false, "suffix" : "" }, { "dropping-particle" : "", "family" : "Ihori", "given" : "Nobuko", "non-dropping-particle" : "", "parse-names" : false, "suffix" : "" }, { "dropping-particle" : "", "family" : "Swing", "given" : "Edward L", "non-dropping-particle" : "", "parse-names" : false, "suffix" : "" }, { "dropping-particle" : "", "family" : "Bushman", "given" : "Brad J", "non-dropping-particle" : "", "parse-names" : false, "suffix" : "" }, { "dropping-particle" : "", "family" : "Sakamoto", "given" : "Akira", "non-dropping-particle" : "", "parse-names" : false, "suffix" : "" }, { "dropping-particle" : "", "family" : "Rothstein", "given" : "Hannah R", "non-dropping-particle" : "", "parse-names" : false, "suffix" : "" }, { "dropping-particle" : "", "family" : "Saleem", "given" : "Muniba", "non-dropping-particle" : "", "parse-names" : false, "suffix" : "" } ], "container-title" : "Psychological bulletin", "id" : "ITEM-1", "issue" : "2", "issued" : { "date-parts" : [ [ "2010" ] ] }, "page" : "151", "publisher" : "American Psychological Association", "title" : "Violent video game effects on aggression, empathy, and prosocial behavior in eastern and western countries: a meta-analytic review.", "type" : "article-journal", "volume" : "136" }, "uris" : [ "http://www.mendeley.com/documents/?uuid=803149ae-5df3-4faa-92e9-5090d2895693" ] } ], "mendeley" : { "formattedCitation" : "(Anderson et al., 2010)", "manualFormatting" : "Anderson et al., 2010", "plainTextFormattedCitation" : "(Anderson et al., 2010)", "previouslyFormattedCitation" : "(Anderson et al., 2010)"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Anderson et al., 2010</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It has been discovered that in some children there is a negative linkage between parental nurturance and aggressive behaviour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"DOI" : "10.1007/s10964-009-9493-x", "ISBN" : "00472891", "ISSN" : "1573-6601", "PMID" : "20013350", "author" : [ { "dropping-particle" : "", "family" : "Ar\u0131m", "given" : "R\u00fcbab G", "non-dropping-particle" : "", "parse-names" : false, "suffix" : "" }, { "dropping-particle" : "", "family" : "Dahinten", "given" : "V Susan", "non-dropping-particle" : "", "parse-names" : false, "suffix" : "" }, { "dropping-particle" : "", "family" : "Marshall", "given" : "Sheila K", "non-dropping-particle" : "", "parse-names" : false, "suffix" : "" }, { "dropping-particle" : "", "family" : "Shapka", "given" : "Jennifer D", "non-dropping-particle" : "", "parse-names" : false, "suffix" : "" } ], "container-title" : "Journal of youth and adolescence", "id" : "ITEM-1", "issue" : "2", "issued" : { "date-parts" : [ [ "2011" ] ] }, "page" : "207-20", "title" : "An examination of the reciprocal relationships between adolescents' aggressive behaviors and their perceptions of parental nurturance.", "type" : "article-journal", "volume" : "40" }, "uris" : [ "http://www.mendeley.com/documents/?uuid=25e8bcb2-438d-476b-90d7-db40ca67d305" ] } ], "mendeley" : { "formattedCitation" : "(Ar\u0131m et al., 2011)", "manualFormatting" : "(Ar\u0131m et al., 2011", "plainTextFormattedCitation" : "(Ar\u0131m et al., 2011)", "previouslyFormattedCitation" : "(Ar\u0131m et al., 2011)"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(Arım et al., 2011</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"Aldo", "given" : "Amanda", "non-dropping-particle" : "", "parse-names" : false, "suffix" : "" } ], "id" : "ITEM-1", "issued" : { "date-parts" : [ [ "2014" ] ] }, "publisher" : "Southern Connecticut State University", "title" : "Elementary school bus behavior: Aggression in children and the lack of supervision", "type" : "thesis" }, "uris" : [ "http://www.mendeley.com/documents/?uuid=914a3ba8-4aed-49c3-b15e-1359f52fa95d" ] } ], "mendeley" : { "formattedCitation" : "(Aldo, 2014)", "manualFormatting" : "Aldo, 2014)", "plainTextFormattedCitation" : "(Aldo, 2014)", "previouslyFormattedCitation" : "(Aldo, 2014)"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Aldo, 2014)</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The anticipation is that this relationship may expand to pre-adolescence. However, it needs to be examined. </w:t>
      </w:r>
    </w:p>
    <w:p w14:paraId="321FB5A8" w14:textId="77777777" w:rsidR="001004CA" w:rsidRPr="001004CA" w:rsidRDefault="001004CA" w:rsidP="001004CA">
      <w:pPr>
        <w:jc w:val="both"/>
        <w:rPr>
          <w:rFonts w:cs="Times New Roman"/>
          <w:color w:val="000000" w:themeColor="text1"/>
          <w:sz w:val="18"/>
          <w:szCs w:val="18"/>
          <w:lang w:val="en-GB"/>
        </w:rPr>
      </w:pPr>
    </w:p>
    <w:p w14:paraId="0588B105" w14:textId="77777777" w:rsidR="001004CA" w:rsidRDefault="001004CA" w:rsidP="001004CA">
      <w:pPr>
        <w:jc w:val="both"/>
        <w:rPr>
          <w:rFonts w:cs="Times New Roman"/>
          <w:color w:val="000000" w:themeColor="text1"/>
          <w:sz w:val="18"/>
          <w:szCs w:val="18"/>
          <w:lang w:val="en-GB"/>
        </w:rPr>
      </w:pPr>
      <w:r w:rsidRPr="001004CA">
        <w:rPr>
          <w:rFonts w:cs="Times New Roman"/>
          <w:color w:val="000000" w:themeColor="text1"/>
          <w:sz w:val="18"/>
          <w:szCs w:val="18"/>
          <w:lang w:val="en-GB"/>
        </w:rPr>
        <w:t xml:space="preserve">Pre-adolescence is an essential time to examine the relationships between parental nurturance with aggressive behaviour since the possibility of high level in parental nurturance with a lower level of aggressive behaviour is much more at age 10-12 compared to mid or late adolescence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"DOI" : "10.1007/s10964-009-9493-x", "ISBN" : "00472891", "ISSN" : "1573-6601", "PMID" : "20013350", "author" : [ { "dropping-particle" : "", "family" : "Ar\u0131m", "given" : "R\u00fcbab G", "non-dropping-particle" : "", "parse-names" : false, "suffix" : "" }, { "dropping-particle" : "", "family" : "Dahinten", "given" : "V Susan", "non-dropping-particle" : "", "parse-names" : false, "suffix" : "" }, { "dropping-particle" : "", "family" : "Marshall", "given" : "Sheila K", "non-dropping-particle" : "", "parse-names" : false, "suffix" : "" }, { "dropping-particle" : "", "family" : "Shapka", "given" : "Jennifer D", "non-dropping-particle" : "", "parse-names" : false, "suffix" : "" } ], "container-title" : "Journal of youth and adolescence", "id" : "ITEM-1", "issue" : "2", "issued" : { "date-parts" : [ [ "2011" ] ] }, "page" : "207-20", "title" : "An examination of the reciprocal relationships between adolescents' aggressive behaviors and their perceptions of parental nurturance.", "type" : "article-journal", "volume" : "40" }, "uris" : [ "http://www.mendeley.com/documents/?uuid=25e8bcb2-438d-476b-90d7-db40ca67d305" ] } ], "mendeley" : { "formattedCitation" : "(Ar\u0131m et al., 2011)", "plainTextFormattedCitation" : "(Ar\u0131m et al., 2011)", "previouslyFormattedCitation" : "(Ar\u0131m et al., 2011)"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(Arım et al., 2011)</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To some extent, the connection among children and their parents during pre-adolescence is a core part of realising the behavioural and emotional improvement in pre-adolescents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"Hassan", "given" : "Norlizah Che", "non-dropping-particle" : "", "parse-names" : false, "suffix" : "" }, { "dropping-particle" : "", "family" : "Ee", "given" : "S H", "non-dropping-particle" : "", "parse-names" : false, "suffix" : "" } ], "container-title" : "International Journal of Education and Training", "id" : "ITEM-1", "issue" : "1", "issued" : { "date-parts" : [ [ "2015" ] ] }, "page" : "1-12", "title" : "Relationship between Bully\u2019s Behaviour and Parenting Styles amongst Elementary School Students", "type" : "article-journal", "volume" : "1" }, "uris" : [ "http://www.mendeley.com/documents/?uuid=7f935d73-2b40-4a46-be85-833ce4618c9d" ] } ], "mendeley" : { "formattedCitation" : "(Hassan &amp; Ee, 2015)", "manualFormatting" : "(Hassan et al., 2015)", "plainTextFormattedCitation" : "(Hassan &amp; Ee, 2015)", "previouslyFormattedCitation" : "(Hassan &amp; Ee, 2015)"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(Hassan et al., 2015)</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The family system is an important context in comprehending the roots of aggressive behaviour in terms of pre-adolescence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"Hameed-ur-Rehman, M., Sadruddin, &amp; Moosa", "given" : "M.", "non-dropping-particle" : "", "parse-names" : false, "suffix" : "" } ], "container-title" : "International Journal of Humanities and Social Science", "id" : "ITEM-1", "issue" : "4", "issued" : { "date-parts" : [ [ "2012" ] ] }, "title" : "Study on the causes of misbehavior among south-east asian children.", "type" : "article-journal", "volume" : "2" }, "uris" : [ "http://www.mendeley.com/documents/?uuid=51da66af-02fd-4606-abf8-c4bec8817ee4" ] } ], "mendeley" : { "formattedCitation" : "(Hameed-ur-Rehman, M., Sadruddin, &amp; Moosa, 2012)", "manualFormatting" : "(Hameed-ur-Rehman et al., 2012", "plainTextFormattedCitation" : "(Hameed-ur-Rehman, M., Sadruddin, &amp; Moosa, 2012)", "previouslyFormattedCitation" : "(Hameed-ur-Rehman, M., Sadruddin, &amp; Moosa, 2012)"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(Hameed-ur-Rehman et al., 2012</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"Hassan", "given" : "Norlizah Che", "non-dropping-particle" : "", "parse-names" : false, "suffix" : "" }, { "dropping-particle" : "", "family" : "Ee", "given" : "S H", "non-dropping-particle" : "", "parse-names" : false, "suffix" : "" } ], "container-title" : "International Journal of Education and Training", "id" : "ITEM-1", "issue" : "1", "issued" : { "date-parts" : [ [ "2015" ] ] }, "page" : "1-12", "title" : "Relationship between Bully\u2019s Behaviour and Parenting Styles amongst Elementary School Students", "type" : "article-journal", "volume" : "1" }, "uris" : [ "http://www.mendeley.com/documents/?uuid=7f935d73-2b40-4a46-be85-833ce4618c9d" ] } ], "mendeley" : { "formattedCitation" : "(Hassan &amp; Ee, 2015)", "manualFormatting" : "Hassan et al., 2015)", "plainTextFormattedCitation" : "(Hassan &amp; Ee, 2015)", "previouslyFormattedCitation" : "(Hassan &amp; Ee, 2015)"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Hassan et al., 2015)</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The experiences of a pre-adolescent in the home setting have an influence on his/her thoughts and feelings which could affect his/her connection with the environment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"Teoh", "given" : "H J", "non-dropping-particle" : "", "parse-names" : false, "suffix" : "" } ], "container-title" : "Malaysian Journal of Psychiatry", "id" : "ITEM-1", "issue" : "1", "issued" : { "date-parts" : [ [ "2010" ] ] }, "page" : "15-27", "title" : "A survey of urban child and adolescent mental health problems in an urban Malaysian population", "type" : "article-journal", "volume" : "19" }, "uris" : [ "http://www.mendeley.com/documents/?uuid=fb4eb6e0-8453-4606-bae3-ac7cc9da618b" ] } ], "mendeley" : { "formattedCitation" : "(Teoh, 2010)", "plainTextFormattedCitation" : "(Teoh, 2010)", "previouslyFormattedCitation" : "(Teoh, 2010)"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(Teoh, 2010)</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w:t>
      </w:r>
      <w:r w:rsidRPr="001004CA">
        <w:rPr>
          <w:rFonts w:cs="Times New Roman"/>
          <w:color w:val="000000" w:themeColor="text1"/>
          <w:sz w:val="18"/>
          <w:szCs w:val="18"/>
          <w:lang w:val="en-GB" w:bidi="fa-IR"/>
        </w:rPr>
        <w:t xml:space="preserve">Theoretically, aggressive behaviour derived from </w:t>
      </w:r>
      <w:r w:rsidRPr="001004CA">
        <w:rPr>
          <w:rFonts w:cs="Times New Roman"/>
          <w:color w:val="000000" w:themeColor="text1"/>
          <w:sz w:val="18"/>
          <w:szCs w:val="18"/>
          <w:lang w:val="en-GB"/>
        </w:rPr>
        <w:t xml:space="preserve">Attachment Theory by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"Bowlby", "given" : "John", "non-dropping-particle" : "", "parse-names" : false, "suffix" : "" } ], "id" : "ITEM-1", "issued" : { "date-parts" : [ [ "1969" ] ] }, "publisher" : "Basic Books, New York", "title" : "1982. Attachment and loss: Vol. 1. Attachment", "type" : "article" }, "uris" : [ "http://www.mendeley.com/documents/?uuid=c080c11b-1f48-4c24-a580-5a319545ef12" ] } ], "mendeley" : { "formattedCitation" : "(John Bowlby, 1969)", "manualFormatting" : "Bowlby (1969)", "plainTextFormattedCitation" : "(John Bowlby, 1969)", "previouslyFormattedCitation" : "(John Bowlby, 1969)"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Bowlby (1969)</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that identifies an expression of safety and stability, which enables pre-adolescents to interact in the external world and understand that they can continually be welcomed once they return to their parents regarding security and safety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"Bowlby", "given" : "J.", "non-dropping-particle" : "", "parse-names" : false, "suffix" : "" } ], "id" : "ITEM-1", "issued" : { "date-parts" : [ [ "1988" ] ] }, "publisher" : "London: Rutledge.", "title" : "A secure base: Clinical applications of attachment theory", "type" : "book" }, "uris" : [ "http://www.mendeley.com/documents/?uuid=b704ad9d-d823-4551-ad1b-01ff9ff31e33" ] } ], "mendeley" : { "formattedCitation" : "(J. Bowlby, 1988)", "manualFormatting" : "(Bowlby, 1988)", "plainTextFormattedCitation" : "(J. Bowlby, 1988)", "previouslyFormattedCitation" : "(J. Bowlby, 1988)"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(Bowlby, 1969)</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w:t>
      </w:r>
    </w:p>
    <w:p w14:paraId="67FBCF20" w14:textId="77777777" w:rsidR="001004CA" w:rsidRPr="001004CA" w:rsidRDefault="001004CA" w:rsidP="001004CA">
      <w:pPr>
        <w:jc w:val="both"/>
        <w:rPr>
          <w:rFonts w:cs="Times New Roman"/>
          <w:color w:val="000000" w:themeColor="text1"/>
          <w:sz w:val="18"/>
          <w:szCs w:val="18"/>
          <w:lang w:val="en-GB"/>
        </w:rPr>
      </w:pPr>
    </w:p>
    <w:p w14:paraId="4245F550" w14:textId="77777777" w:rsidR="001004CA" w:rsidRDefault="001004CA" w:rsidP="001004CA">
      <w:pPr>
        <w:jc w:val="both"/>
        <w:rPr>
          <w:rFonts w:cs="Times New Roman"/>
          <w:color w:val="000000" w:themeColor="text1"/>
          <w:sz w:val="18"/>
          <w:szCs w:val="18"/>
          <w:lang w:val="en-GB"/>
        </w:rPr>
      </w:pPr>
      <w:r w:rsidRPr="001004CA">
        <w:rPr>
          <w:rFonts w:cs="Times New Roman"/>
          <w:color w:val="000000" w:themeColor="text1"/>
          <w:sz w:val="18"/>
          <w:szCs w:val="18"/>
          <w:lang w:val="en-GB"/>
        </w:rPr>
        <w:t xml:space="preserve">Most importantly, due to the fact that pre-adolescents are members of the community, an extensive knowledge of their aggressive behaviour is fundamental in society such that appropriate parenting is the main key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"ISSN" : "0033-2968", "author" : [ { "dropping-particle" : "", "family" : "Choudhary", "given" : "Shalini", "non-dropping-particle" : "", "parse-names" : false, "suffix" : "" }, { "dropping-particle" : "", "family" : "Thapa", "given" : "Komilla", "non-dropping-particle" : "", "parse-names" : false, "suffix" : "" } ], "container-title" : "Psychological Studies", "id" : "ITEM-1", "issue" : "1", "issued" : { "date-parts" : [ [ "2012" ] ] }, "page" : "46-54", "publisher" : "Springer", "title" : "Dialectical Behavior Therapy for Managing Interpersonal Relationships", "type" : "article-journal", "volume" : "57" }, "uris" : [ "http://www.mendeley.com/documents/?uuid=2c673437-1e70-42d2-9c20-ffa825bc6c06" ] } ], "mendeley" : { "formattedCitation" : "(Choudhary &amp; Thapa, 2012)", "manualFormatting" : "(Choudhary and Thapa, 2012)", "plainTextFormattedCitation" : "(Choudhary &amp; Thapa, 2012)", "previouslyFormattedCitation" : "(Choudhary &amp; Thapa, 2012)"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 Chapman, 2012)</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Realising how parents affect aggressive behaviour in pre-adolescence is vital since they are the most significant people in their children’s life during the pre-adolescence period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"ISSN" : "0889-8391", "author" : [ { "dropping-particle" : "", "family" : "Timpano", "given" : "Kiara R", "non-dropping-particle" : "", "parse-names" : false, "suffix" : "" }, { "dropping-particle" : "", "family" : "Keough", "given" : "Meghan E", "non-dropping-particle" : "", "parse-names" : false, "suffix" : "" }, { "dropping-particle" : "", "family" : "Mahaffey", "given" : "Brittain", "non-dropping-particle" : "", "parse-names" : false, "suffix" : "" }, { "dropping-particle" : "", "family" : "Schmidt", "given" : "Norman B", "non-dropping-particle" : "", "parse-names" : false, "suffix" : "" }, { "dropping-particle" : "", "family" : "Abramowitz", "given" : "Jonathan", "non-dropping-particle" : "", "parse-names" : false, "suffix" : "" } ], "container-title" : "Journal of Cognitive Psychotherapy", "id" : "ITEM-1", "issue" : "3", "issued" : { "date-parts" : [ [ "2010" ] ] }, "page" : "151-164", "publisher" : "Springer Publishing Company", "title" : "Parenting and obsessive compulsive symptoms: Implications of authoritarian parenting", "type" : "article-journal", "volume" : "24" }, "uris" : [ "http://www.mendeley.com/documents/?uuid=df3e3d51-3406-4eb5-852c-5cc630430976" ] } ], "mendeley" : { "formattedCitation" : "(Timpano et al., 2010)", "manualFormatting" : "(Timpano et al., 2010", "plainTextFormattedCitation" : "(Timpano et al., 2010)", "previouslyFormattedCitation" : "(Timpano et al., 2010)"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(Timpano et al., 2010</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"Chapman", "given" : "Ana", "non-dropping-particle" : "", "parse-names" : false, "suffix" : "" } ], "id" : "ITEM-1", "issued" : { "date-parts" : [ [ "2012" ] ] }, "title" : "Parental Authority , Parental Nurturance , Depression and Self-Esteem among Latino Emerging Adults", "type" : "thesis" }, "uris" : [ "http://www.mendeley.com/documents/?uuid=ce6f6239-1ffc-4402-bdd0-e72dbd303653" ] } ], "mendeley" : { "formattedCitation" : "(Chapman, 2012)", "manualFormatting" : "Chapman, 2012)", "plainTextFormattedCitation" : "(Chapman, 2012)", "previouslyFormattedCitation" : "(Chapman, 2012)"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Chapman, 2012)</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Researchers agree that aggressive behaviour is learned by observing and imitating the behaviours of the parents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"Brown", "given" : "Natalie D", "non-dropping-particle" : "", "parse-names" : false, "suffix" : "" } ], "id" : "ITEM-1", "issued" : { "date-parts" : [ [ "2012" ] ] }, "publisher" : "Kansas State University", "title" : "Parent-and peer-related variables associated with relational aggression in middle childhood", "type" : "thesis" }, "uris" : [ "http://www.mendeley.com/documents/?uuid=6c83daf8-a990-4e8b-a80b-d76f8809cfa1" ] } ], "mendeley" : { "formattedCitation" : "(Brown, 2012)", "manualFormatting" : "(Brown, 2012", "plainTextFormattedCitation" : "(Brown, 2012)", "previouslyFormattedCitation" : "(Brown, 2012)"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(Brown, 2012</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"ISSN" : "0886-2605", "author" : [ { "dropping-particle" : "", "family" : "Ho", "given" : "Man Yee", "non-dropping-particle" : "", "parse-names" : false, "suffix" : "" }, { "dropping-particle" : "", "family" : "Cheung", "given" : "Fanny M", "non-dropping-particle" : "", "parse-names" : false, "suffix" : "" } ], "container-title" : "Journal of interpersonal violence", "id" : "ITEM-1", "issue" : "7", "issued" : { "date-parts" : [ [ "2010" ] ] }, "page" : "1309-1337", "publisher" : "Sage Publications", "title" : "The differential effects of forms and settings of exposure to violence on adolescents\u2019 adjustment", "type" : "article-journal", "volume" : "25" }, "uris" : [ "http://www.mendeley.com/documents/?uuid=74a37ec7-e95e-4043-8921-e1dd13171028" ] } ], "mendeley" : { "formattedCitation" : "(Ho &amp; Cheung, 2010)", "manualFormatting" : "Ho and Cheung, 2010)", "plainTextFormattedCitation" : "(Ho &amp; Cheung, 2010)", "previouslyFormattedCitation" : "(Ho &amp; Cheung, 2010)"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Ho and Cheung, 2010)</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Parents have strong influence on the lives of their children through assist them to develop their interpersonal behaviours to become a healthy mature adult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"Fong", "given" : "S.K.", "non-dropping-particle" : "", "parse-names" : false, "suffix" : "" } ], "id" : "ITEM-1", "issued" : { "date-parts" : [ [ "2010" ] ] }, "publisher" : "Universiti Putra Malaysia.", "title" : "The effect of parental and maternal involvement on the development of children\u2019s self-esteem", "type" : "thesis" }, "uris" : [ "http://www.mendeley.com/documents/?uuid=74c1a642-5b5c-4b5b-9e3b-8adeebfecf3d" ] } ], "mendeley" : { "formattedCitation" : "(Fong, 2010)", "plainTextFormattedCitation" : "(Fong, 2010)", "previouslyFormattedCitation" : "(Fong, 2010)"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(Fong, 2010)</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during pre-adolescence, much more so than at the other stages of life. Aggressive behaviour can be highly affected by parents and could move over the years towards periods of violence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"DOI" : "10.5539/ass.v9n15p214", "ISBN" : "19112017", "ISSN" : "1911-2025", "abstract" : "This study aimed to investigate the relationships between parental attachment, peer attachment and delinquency among adolescents. 480 adolescents aged 13-17 were randomly selected from four secondary schools in Malaysia. The revised version of the Inventory of Parent and Peer Attachment (IPPA) (Armsden &amp;amp; Greenberg, 1987) and the Self-report Delinquency Scale (Mak, 1993) were used in this study. The results revealed significant negative relationship between father and mother attachment with adolescents\u2019 delinquency and significant positive relationship between peer attachments with adolescents\u2019 delinquency. Statistically significant differences were obtained for males and females adolescents where males are more delinquent than females. Multiple regression analysis showed that gender is the strongest predictors for adolescents\u2019 delinquency, followed by peer attachment, mother attachment and father attachment. Practical recommendation and implementation are discussed where attachment could be included as a target for implementing intervention.", "author" : [ { "dropping-particle" : "", "family" : "Jia Choon", "given" : "Lim", "non-dropping-particle" : "", "parse-names" : false, "suffix" : "" }, { "dropping-particle" : "", "family" : "Hasbullah", "given" : "Muslihah", "non-dropping-particle" : "", "parse-names" : false, "suffix" : "" }, { "dropping-particle" : "", "family" : "Ahmad", "given" : "Sa\u2019odah", "non-dropping-particle" : "", "parse-names" : false, "suffix" : "" }, { "dropping-particle" : "", "family" : "Shin Ling", "given" : "Wu", "non-dropping-particle" : "", "parse-names" : false, "suffix" : "" } ], "container-title" : "Asian Social Science", "id" : "ITEM-1", "issue" : "15", "issued" : { "date-parts" : [ [ "2013" ] ] }, "page" : "p214", "title" : "Parental Attachment, Peer Attachment, and Delinquency among Adolescents in Selangor, Malaysia", "type" : "article-journal", "volume" : "9" }, "uris" : [ "http://www.mendeley.com/documents/?uuid=c3d11c27-06f6-45f7-90d7-20698ffd0291" ] } ], "mendeley" : { "formattedCitation" : "(Jia Choon, Hasbullah, Ahmad, &amp; Shin Ling, 2013)", "manualFormatting" : "(Jia Choon", "plainTextFormattedCitation" : "(Jia Choon, Hasbullah, Ahmad, &amp; Shin Ling, 2013)", "previouslyFormattedCitation" : "(Jia Choon, Hasbullah, Ahmad, &amp; Shin Ling, 2013)"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(Jia Choon</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et al., 2013). </w:t>
      </w:r>
    </w:p>
    <w:p w14:paraId="10E0CD1D" w14:textId="77777777" w:rsidR="001004CA" w:rsidRPr="001004CA" w:rsidRDefault="001004CA" w:rsidP="001004CA">
      <w:pPr>
        <w:jc w:val="both"/>
        <w:rPr>
          <w:rFonts w:cs="Times New Roman"/>
          <w:color w:val="000000" w:themeColor="text1"/>
          <w:sz w:val="18"/>
          <w:szCs w:val="18"/>
          <w:lang w:val="en-GB"/>
        </w:rPr>
      </w:pPr>
    </w:p>
    <w:p w14:paraId="1B299D37" w14:textId="77777777" w:rsidR="001004CA" w:rsidRDefault="001004CA" w:rsidP="001004CA">
      <w:pPr>
        <w:jc w:val="both"/>
        <w:rPr>
          <w:rFonts w:cs="Times New Roman"/>
          <w:color w:val="000000" w:themeColor="text1"/>
          <w:sz w:val="18"/>
          <w:szCs w:val="18"/>
          <w:lang w:val="en-GB"/>
        </w:rPr>
      </w:pPr>
      <w:r w:rsidRPr="001004CA">
        <w:rPr>
          <w:rFonts w:cs="Times New Roman"/>
          <w:color w:val="000000" w:themeColor="text1"/>
          <w:sz w:val="18"/>
          <w:szCs w:val="18"/>
          <w:lang w:val="en-GB"/>
        </w:rPr>
        <w:t xml:space="preserve">On a related note, several studies carried out on aggressive behaviour of pre-adolescents in the Malaysian context identified that parenting is the top of the contributing variables to this difficulty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"Asmah, S., Nurulhuda, A., &amp; Mascilla", "given" : "H.", "non-dropping-particle" : "", "parse-names" : false, "suffix" : "" } ], "container-title" : "Journal of Educational Psychology &amp; counselling", "id" : "ITEM-1", "issued" : { "date-parts" : [ [ "2011" ] ] }, "page" : "77-93", "title" : "Problem of aggressive behaviour among elementary school students and its relationship to parenting style.", "type" : "article-journal", "volume" : "1" }, "uris" : [ "http://www.mendeley.com/documents/?uuid=e557a16c-4a47-4148-ac70-0ab23322869d" ] } ], "mendeley" : { "formattedCitation" : "(Asmah, S., Nurulhuda, A., &amp; Mascilla, 2011)", "manualFormatting" : "(Asmah et al., 2011", "plainTextFormattedCitation" : "(Asmah, S., Nurulhuda, A., &amp; Mascilla, 2011)", "previouslyFormattedCitation" : "(Asmah, S., Nurulhuda, A., &amp; Mascilla, 2011)"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(Asmah et al., 2011</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"abstract" : "Yahaya, A., Yahaya, N., &amp; Idris, F. (2012). Aggressive behavior and the influencing factors at five schools in Johor bahru. Elixir Online Journal, (42A), 6530-6536.", "author" : [ { "dropping-particle" : "", "family" : "Yahaya", "given" : "Azizi", "non-dropping-particle" : "", "parse-names" : false, "suffix" : "" }, { "dropping-particle" : "", "family" : "Yahaya", "given" : "Noordin", "non-dropping-particle" : "", "parse-names" : false, "suffix" : "" }, { "dropping-particle" : "", "family" : "Idris", "given" : "Faizah", "non-dropping-particle" : "", "parse-names" : false, "suffix" : "" } ], "container-title" : "Elixir Online Journal", "id" : "ITEM-1", "issued" : { "date-parts" : [ [ "2012" ] ] }, "page" : "6530-6536", "title" : "Aggressive behavior and the influencing factors at five schools in Johor bahru", "type" : "article-journal", "volume" : "42A" }, "uris" : [ "http://www.mendeley.com/documents/?uuid=3600a31b-c70b-44ce-b3b6-a0152b677e53" ] } ], "mendeley" : { "formattedCitation" : "(Yahaya et al., 2012)", "manualFormatting" : "Yahaya et al., 2012", "plainTextFormattedCitation" : "(Yahaya et al., 2012)", "previouslyFormattedCitation" : "(Yahaya et al., 2012)"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Yahaya et al., 2012</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and the major predictor of aggressive behaviour is poor parenting behaviour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"DOI" : "doi:10.1177/1477370810378116.", "author" : [ { "dropping-particle" : "", "family" : "Ribeaud, D., &amp; Eisner", "given" : "M.", "non-dropping-particle" : "", "parse-names" : false, "suffix" : "" } ], "container-title" : "European Journal of Criminology", "id" : "ITEM-1", "issued" : { "date-parts" : [ [ "2010" ] ] }, "page" : "460\u2013498", "title" : "Risk factors for aggression in preadolescence: Risk domains, cumulative risk and gender differences\u2013Results from a prospective longitudinal study in a multiethnic urban sample", "type" : "article-journal", "volume" : "7" }, "uris" : [ "http://www.mendeley.com/documents/?uuid=dd21952e-42a8-4f34-8308-b7712fb52b2d" ] } ], "mendeley" : { "formattedCitation" : "(Ribeaud, D., &amp; Eisner, 2010)", "manualFormatting" : "(Ribeaud and Eisner, 2010)", "plainTextFormattedCitation" : "(Ribeaud, D., &amp; Eisner, 2010)", "previouslyFormattedCitation" : "(Ribeaud, D., &amp; Eisner, 2010)"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(Ribeaud and Eisner, 2010)</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Thus, nurturing should be done ideally by the parents who should be able to manage and control this critical stage of growth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"ISBN" : "1267924160", "author" : [ { "dropping-particle" : "", "family" : "Mazur", "given" : "Julie", "non-dropping-particle" : "", "parse-names" : false, "suffix" : "" } ], "id" : "ITEM-1", "issued" : { "date-parts" : [ [ "2013" ] ] }, "publisher" : "THE CHICAGO SCHOOL OF PROFESSIONAL PSYCHOLOGY", "title" : "Examining Themes in Adolescent Girls' Experiences with Relational Aggression and the Mother-daughter Relationship: A Qualitative Analysis", "type" : "thesis" }, "uris" : [ "http://www.mendeley.com/documents/?uuid=cc884e51-cc75-4864-b479-27cac8714e0f" ] } ], "mendeley" : { "formattedCitation" : "(Mazur, 2013)", "plainTextFormattedCitation" : "(Mazur, 2013)", "previouslyFormattedCitation" : "(Mazur, 2013)"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(Mazur, 2013; Muchiri Karega, 2012)</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In all of these studies, there has been elevated focus on the styles concerned with the way parenting affects the improvement of aggressive behaviour during pre-adolescence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"Karega", "given" : "Muchiri", "non-dropping-particle" : "", "parse-names" : false, "suffix" : "" } ], "id" : "ITEM-1", "issued" : { "date-parts" : [ [ "2012" ] ] }, "title" : "Relationship Between Perceived Parental Nurturance and", "type" : "article-journal" }, "uris" : [ "http://www.mendeley.com/documents/?uuid=e96e4457-c9bc-4e3c-b611-97a0300a6f03" ] } ], "mendeley" : { "formattedCitation" : "(Karega, 2012)", "manualFormatting" : "(Karega, 2012", "plainTextFormattedCitation" : "(Karega, 2012)", "previouslyFormattedCitation" : "(Karega, 2012)"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"ISBN" : "1267924160", "author" : [ { "dropping-particle" : "", "family" : "Mazur", "given" : "Julie", "non-dropping-particle" : "", "parse-names" : false, "suffix" : "" } ], "id" : "ITEM-1", "issued" : { "date-parts" : [ [ "2013" ] ] }, "publisher" : "THE CHICAGO SCHOOL OF PROFESSIONAL PSYCHOLOGY", "title" : "Examining Themes in Adolescent Girls' Experiences with Relational Aggression and the Mother-daughter Relationship: A Qualitative Analysis", "type" : "thesis" }, "uris" : [ "http://www.mendeley.com/documents/?uuid=cc884e51-cc75-4864-b479-27cac8714e0f" ] } ], "mendeley" : { "formattedCitation" : "(Mazur, 2013)", "manualFormatting" : "Mazur, 2013)", "plainTextFormattedCitation" : "(Mazur, 2013)", "previouslyFormattedCitation" : "(Mazur, 2013)"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Mazur, 2013)</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Nevertheless, few researchers have reviewed the parenting role in terms of minimising aggressive behaviour by parental nurturance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"Hameed-ur-Rehman, M., Sadruddin, &amp; Moosa", "given" : "M.", "non-dropping-particle" : "", "parse-names" : false, "suffix" : "" } ], "container-title" : "International Journal of Humanities and Social Science", "id" : "ITEM-1", "issue" : "4", "issued" : { "date-parts" : [ [ "2012" ] ] }, "title" : "Study on the causes of misbehavior among south-east asian children.", "type" : "article-journal", "volume" : "2" }, "uris" : [ "http://www.mendeley.com/documents/?uuid=51da66af-02fd-4606-abf8-c4bec8817ee4" ] } ], "mendeley" : { "formattedCitation" : "(Hameed-ur-Rehman, M., Sadruddin, &amp; Moosa, 2012)", "manualFormatting" : "(Hameed-ur-Rehman et al., 2012", "plainTextFormattedCitation" : "(Hameed-ur-Rehman, M., Sadruddin, &amp; Moosa, 2012)", "previouslyFormattedCitation" : "(Hameed-ur-Rehman, M., Sadruddin, &amp; Moosa, 2012)"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(Hameed-ur-Rehman et al., 2012</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"Norman", "given" : "Julie", "non-dropping-particle" : "", "parse-names" : false, "suffix" : "" } ], "id" : "ITEM-1", "issued" : { "date-parts" : [ [ "2012" ] ] }, "publisher" : "University of Windsor", "title" : "LESS THAN KIN, MORE THAN KIND: THE ROLE OF POSITIVE PARENTING IN THE DEVELOPMENT OF SOCIAL AND PSYCHOLOGICAL FUNCTIONING AMONG YOUTH IN FOSTER CARE", "type" : "article-journal" }, "uris" : [ "http://www.mendeley.com/documents/?uuid=4ba408b0-b4dc-45f7-a03c-90383b679798" ] } ], "mendeley" : { "formattedCitation" : "(Norman, 2012)", "manualFormatting" : "Norman, 2012)", "plainTextFormattedCitation" : "(Norman, 2012)", "previouslyFormattedCitation" : "(Norman, 2012)"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Norman, 2012)</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and gaps still exist in the literature. </w:t>
      </w:r>
    </w:p>
    <w:p w14:paraId="26810BFE" w14:textId="77777777" w:rsidR="001004CA" w:rsidRPr="001004CA" w:rsidRDefault="001004CA" w:rsidP="001004CA">
      <w:pPr>
        <w:jc w:val="both"/>
        <w:rPr>
          <w:rFonts w:cs="Times New Roman"/>
          <w:color w:val="000000" w:themeColor="text1"/>
          <w:sz w:val="18"/>
          <w:szCs w:val="18"/>
          <w:lang w:val="en-GB"/>
        </w:rPr>
      </w:pPr>
    </w:p>
    <w:p w14:paraId="3FB5CDEA" w14:textId="77777777" w:rsidR="001004CA" w:rsidRDefault="001004CA" w:rsidP="001004CA">
      <w:pPr>
        <w:jc w:val="both"/>
        <w:rPr>
          <w:rFonts w:cs="Times New Roman"/>
          <w:color w:val="000000" w:themeColor="text1"/>
          <w:sz w:val="18"/>
          <w:szCs w:val="18"/>
          <w:lang w:val="en-GB"/>
        </w:rPr>
      </w:pPr>
      <w:r w:rsidRPr="001004CA">
        <w:rPr>
          <w:rFonts w:cs="Times New Roman"/>
          <w:color w:val="000000" w:themeColor="text1"/>
          <w:sz w:val="18"/>
          <w:szCs w:val="18"/>
          <w:lang w:val="en-GB"/>
        </w:rPr>
        <w:t xml:space="preserve">Accordingly, the first objective of this study is to examine the relationship between parental nurturance and aggressive behaviour among Malaysian pre-adolescents. Since pre-adolescence is a significant quantity of time in life preparing a child for the active social life of adulthood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"ISBN" : "1267924160", "author" : [ { "dropping-particle" : "", "family" : "Mazur", "given" : "Julie", "non-dropping-particle" : "", "parse-names" : false, "suffix" : "" } ], "id" : "ITEM-1", "issued" : { "date-parts" : [ [ "2013" ] ] }, "publisher" : "THE CHICAGO SCHOOL OF PROFESSIONAL PSYCHOLOGY", "title" : "Examining Themes in Adolescent Girls' Experiences with Relational Aggression and the Mother-daughter Relationship: A Qualitative Analysis", "type" : "thesis" }, "uris" : [ "http://www.mendeley.com/documents/?uuid=cc884e51-cc75-4864-b479-27cac8714e0f" ] } ], "mendeley" : { "formattedCitation" : "(Mazur, 2013)", "plainTextFormattedCitation" : "(Mazur, 2013)", "previouslyFormattedCitation" : "(Mazur, 2013)"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(Mazur, 2013)</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parents and their connection with their children have an effect on the aggressive behaviour of pre-adolescent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"DOI" : "doi:10.1177/1477370810378116.", "author" : [ { "dropping-particle" : "", "family" : "Ribeaud, D., &amp; Eisner", "given" : "M.", "non-dropping-particle" : "", "parse-names" : false, "suffix" : "" } ], "container-title" : "European Journal of Criminology", "id" : "ITEM-1", "issued" : { "date-parts" : [ [ "2010" ] ] }, "page" : "460\u2013498", "title" : "Risk factors for aggression in preadolescence: Risk domains, cumulative risk and gender differences\u2013Results from a prospective longitudinal study in a multiethnic urban sample", "type" : "article-journal", "volume" : "7" }, "uris" : [ "http://www.mendeley.com/documents/?uuid=dd21952e-42a8-4f34-8308-b7712fb52b2d" ] } ], "mendeley" : { "formattedCitation" : "(Ribeaud, D., &amp; Eisner, 2010)", "manualFormatting" : "(Ribeaud and Eisner, 2010)", "plainTextFormattedCitation" : "(Ribeaud, D., &amp; Eisner, 2010)", "previouslyFormattedCitation" : "(Ribeaud, D., &amp; Eisner, 2010)"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(Ribeaud and Eisner, 2010)</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It is plausible that parents can employ various ways to interact socially with their children such as controlling or supporting methods. A significant form of supporting style is parental nurturance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"ISSN" : "1469-2198", "author" : [ { "dropping-particle" : "", "family" : "Haan", "given" : "Amaranta D", "non-dropping-particle" : "De", "parse-names" : false, "suffix" : "" }, { "dropping-particle" : "", "family" : "Prinzie", "given" : "Peter", "non-dropping-particle" : "", "parse-names" : false, "suffix" : "" }, { "dropping-particle" : "", "family" : "Dekovi\u0107", "given" : "Maja", "non-dropping-particle" : "", "parse-names" : false, "suffix" : "" } ], "container-title" : "Development and psychopathology", "id" : "ITEM-1", "issue" : "01", "issued" : { "date-parts" : [ [ "2012" ] ] }, "page" : "301-315", "publisher" : "Cambridge Univ Press", "title" : "Change and reciprocity in adolescent aggressive and rule-breaking behaviors and parental support and dysfunctional discipline", "type" : "article-journal", "volume" : "24" }, "uris" : [ "http://www.mendeley.com/documents/?uuid=3da826d6-6c1d-4b15-afd9-f73afb5d2d6c" ] } ], "mendeley" : { "formattedCitation" : "(De Haan, Prinzie, &amp; Dekovi\u0107, 2012)", "manualFormatting" : "(De Haan et al., 2012)", "plainTextFormattedCitation" : "(De Haan, Prinzie, &amp; Dekovi\u0107, 2012)", "previouslyFormattedCitation" : "(De Haan, Prinzie, &amp; Dekovi\u0107, 2012)"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 xml:space="preserve">(De </w:t>
      </w:r>
      <w:r w:rsidRPr="001004CA">
        <w:rPr>
          <w:rFonts w:cs="Times New Roman"/>
          <w:noProof/>
          <w:color w:val="000000" w:themeColor="text1"/>
          <w:sz w:val="18"/>
          <w:szCs w:val="18"/>
          <w:lang w:val="en-GB"/>
        </w:rPr>
        <w:lastRenderedPageBreak/>
        <w:t>Haan et al., 2012)</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which is illustrated as a protective aspect against aggressive behaviour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"Chapman", "given" : "Ana", "non-dropping-particle" : "", "parse-names" : false, "suffix" : "" } ], "id" : "ITEM-1", "issued" : { "date-parts" : [ [ "2012" ] ] }, "title" : "Parental Authority , Parental Nurturance , Depression and Self-Esteem among Latino Emerging Adults", "type" : "thesis" }, "uris" : [ "http://www.mendeley.com/documents/?uuid=ce6f6239-1ffc-4402-bdd0-e72dbd303653" ] } ], "mendeley" : { "formattedCitation" : "(Chapman, 2012)", "manualFormatting" : "Chapman, 2012)", "plainTextFormattedCitation" : "(Chapman, 2012)", "previouslyFormattedCitation" : "(Chapman, 2012)"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Chapman, 2012)</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Parental nurturance involves many parenting behaviours such as warmth, being supportive, responsiveness, friendship, and admission  (Muchiri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"Karega", "given" : "Muchiri", "non-dropping-particle" : "", "parse-names" : false, "suffix" : "" } ], "id" : "ITEM-1", "issued" : { "date-parts" : [ [ "2012" ] ] }, "title" : "Relationship Between Perceived Parental Nurturance and", "type" : "article-journal" }, "uris" : [ "http://www.mendeley.com/documents/?uuid=e96e4457-c9bc-4e3c-b611-97a0300a6f03" ] } ], "mendeley" : { "formattedCitation" : "(Karega, 2012)", "manualFormatting" : "Karega, 2012)", "plainTextFormattedCitation" : "(Karega, 2012)", "previouslyFormattedCitation" : "(Karega, 2012)"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Karega, 2012)</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and these kind of behaviours would be standard requirements for pre-adolescents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"Hameed-ur-Rehman, M., Sadruddin, &amp; Moosa", "given" : "M.", "non-dropping-particle" : "", "parse-names" : false, "suffix" : "" } ], "container-title" : "International Journal of Humanities and Social Science", "id" : "ITEM-1", "issue" : "4", "issued" : { "date-parts" : [ [ "2012" ] ] }, "title" : "Study on the causes of misbehavior among south-east asian children.", "type" : "article-journal", "volume" : "2" }, "uris" : [ "http://www.mendeley.com/documents/?uuid=51da66af-02fd-4606-abf8-c4bec8817ee4" ] } ], "mendeley" : { "formattedCitation" : "(Hameed-ur-Rehman, M., Sadruddin, &amp; Moosa, 2012)", "manualFormatting" : "(Hameed-ur-Rehman et al., 2012", "plainTextFormattedCitation" : "(Hameed-ur-Rehman, M., Sadruddin, &amp; Moosa, 2012)", "previouslyFormattedCitation" : "(Hameed-ur-Rehman, M., Sadruddin, &amp; Moosa, 2012)"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(Hameed-ur-Rehman et al., 2012</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Muchiri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"Karega", "given" : "Muchiri", "non-dropping-particle" : "", "parse-names" : false, "suffix" : "" } ], "id" : "ITEM-1", "issued" : { "date-parts" : [ [ "2012" ] ] }, "title" : "Relationship Between Perceived Parental Nurturance and", "type" : "article-journal" }, "uris" : [ "http://www.mendeley.com/documents/?uuid=e96e4457-c9bc-4e3c-b611-97a0300a6f03" ] } ], "mendeley" : { "formattedCitation" : "(Karega, 2012)", "manualFormatting" : "Karega, 2012)", "plainTextFormattedCitation" : "(Karega, 2012)", "previouslyFormattedCitation" : "(Karega, 2012)"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Karega, 2012)</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w:t>
      </w:r>
    </w:p>
    <w:p w14:paraId="3CA95E27" w14:textId="77777777" w:rsidR="001004CA" w:rsidRPr="001004CA" w:rsidRDefault="001004CA" w:rsidP="001004CA">
      <w:pPr>
        <w:jc w:val="both"/>
        <w:rPr>
          <w:rFonts w:cs="Times New Roman"/>
          <w:color w:val="000000" w:themeColor="text1"/>
          <w:sz w:val="18"/>
          <w:szCs w:val="18"/>
          <w:lang w:val="en-GB"/>
        </w:rPr>
      </w:pPr>
    </w:p>
    <w:p w14:paraId="488DD755" w14:textId="77777777" w:rsidR="001004CA" w:rsidRDefault="001004CA" w:rsidP="001004CA">
      <w:pPr>
        <w:jc w:val="both"/>
        <w:rPr>
          <w:rFonts w:cs="Times New Roman"/>
          <w:color w:val="000000" w:themeColor="text1"/>
          <w:sz w:val="18"/>
          <w:szCs w:val="18"/>
          <w:lang w:val="en-GB"/>
        </w:rPr>
      </w:pPr>
      <w:r w:rsidRPr="001004CA">
        <w:rPr>
          <w:rFonts w:cs="Times New Roman"/>
          <w:color w:val="000000" w:themeColor="text1"/>
          <w:sz w:val="18"/>
          <w:szCs w:val="18"/>
          <w:lang w:val="en-GB"/>
        </w:rPr>
        <w:t xml:space="preserve">It is clear that the emotions associated with protection and safety in pre-adolescents when put at risk can cause the children to behave aggressively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"DOI" : "10.1007/s10964-009-9493-x", "ISBN" : "00472891", "ISSN" : "1573-6601", "PMID" : "20013350", "author" : [ { "dropping-particle" : "", "family" : "Ar\u0131m", "given" : "R\u00fcbab G", "non-dropping-particle" : "", "parse-names" : false, "suffix" : "" }, { "dropping-particle" : "", "family" : "Dahinten", "given" : "V Susan", "non-dropping-particle" : "", "parse-names" : false, "suffix" : "" }, { "dropping-particle" : "", "family" : "Marshall", "given" : "Sheila K", "non-dropping-particle" : "", "parse-names" : false, "suffix" : "" }, { "dropping-particle" : "", "family" : "Shapka", "given" : "Jennifer D", "non-dropping-particle" : "", "parse-names" : false, "suffix" : "" } ], "container-title" : "Journal of youth and adolescence", "id" : "ITEM-1", "issue" : "2", "issued" : { "date-parts" : [ [ "2011" ] ] }, "page" : "207-20", "title" : "An examination of the reciprocal relationships between adolescents' aggressive behaviors and their perceptions of parental nurturance.", "type" : "article-journal", "volume" : "40" }, "uris" : [ "http://www.mendeley.com/documents/?uuid=25e8bcb2-438d-476b-90d7-db40ca67d305" ] } ], "mendeley" : { "formattedCitation" : "(Ar\u0131m et al., 2011)", "plainTextFormattedCitation" : "(Ar\u0131m et al., 2011)", "previouslyFormattedCitation" : "(Ar\u0131m et al., 2011)"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(Arım et al., 2011)</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From this viewpoint, it is also possible that insufficient parental nurturance during pre-adolescence will predict a growth in aggressive behaviour in pre-adolescents since they probably experience a risky environment and behaviour and may be irritated to the point that raises their probability to interact using aggressive behaviour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"DOI" : "10.1007/s10964-009-9493-x", "ISBN" : "00472891", "ISSN" : "1573-6601", "PMID" : "20013350", "author" : [ { "dropping-particle" : "", "family" : "Ar\u0131m", "given" : "R\u00fcbab G", "non-dropping-particle" : "", "parse-names" : false, "suffix" : "" }, { "dropping-particle" : "", "family" : "Dahinten", "given" : "V Susan", "non-dropping-particle" : "", "parse-names" : false, "suffix" : "" }, { "dropping-particle" : "", "family" : "Marshall", "given" : "Sheila K", "non-dropping-particle" : "", "parse-names" : false, "suffix" : "" }, { "dropping-particle" : "", "family" : "Shapka", "given" : "Jennifer D", "non-dropping-particle" : "", "parse-names" : false, "suffix" : "" } ], "container-title" : "Journal of youth and adolescence", "id" : "ITEM-1", "issue" : "2", "issued" : { "date-parts" : [ [ "2011" ] ] }, "page" : "207-20", "title" : "An examination of the reciprocal relationships between adolescents' aggressive behaviors and their perceptions of parental nurturance.", "type" : "article-journal", "volume" : "40" }, "uris" : [ "http://www.mendeley.com/documents/?uuid=25e8bcb2-438d-476b-90d7-db40ca67d305" ] } ], "mendeley" : { "formattedCitation" : "(Ar\u0131m et al., 2011)", "plainTextFormattedCitation" : "(Ar\u0131m et al., 2011)", "previouslyFormattedCitation" : "(Ar\u0131m et al., 2011)"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(Arım et al., 2011)</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A high level of parental nurturance is considered a consequence of understanding that while a pre-adolescent finds his/her parents are nurturing, he/she thinks and experiences optimistic thoughts about the relationship with his/her parents and thus thinks positively regarding himself/herself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"Chapman", "given" : "Ana", "non-dropping-particle" : "", "parse-names" : false, "suffix" : "" } ], "id" : "ITEM-1", "issued" : { "date-parts" : [ [ "2012" ] ] }, "title" : "Parental Authority , Parental Nurturance , Depression and Self-Esteem among Latino Emerging Adults", "type" : "thesis" }, "uris" : [ "http://www.mendeley.com/documents/?uuid=ce6f6239-1ffc-4402-bdd0-e72dbd303653" ] } ], "mendeley" : { "formattedCitation" : "(Chapman, 2012)", "plainTextFormattedCitation" : "(Chapman, 2012)", "previouslyFormattedCitation" : "(Chapman, 2012)"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(Chapman, 2012)</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Growing up in a nurturing family framework encourages pre-adolescents to be positive with other people in their environment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"Chapman", "given" : "Ana", "non-dropping-particle" : "", "parse-names" : false, "suffix" : "" } ], "id" : "ITEM-1", "issued" : { "date-parts" : [ [ "2012" ] ] }, "title" : "Parental Authority , Parental Nurturance , Depression and Self-Esteem among Latino Emerging Adults", "type" : "thesis" }, "uris" : [ "http://www.mendeley.com/documents/?uuid=ce6f6239-1ffc-4402-bdd0-e72dbd303653" ] } ], "mendeley" : { "formattedCitation" : "(Chapman, 2012)", "plainTextFormattedCitation" : "(Chapman, 2012)", "previouslyFormattedCitation" : "(Chapman, 2012)"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(Chapman, 2012)</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In line with the above, improvements in the area of child development and family studies have resulted in restored curiosity concerning the relationship between the aggressive behaviour of pre-adolescents and parental nurturance that involves the necessity to examine the trend towards aggressive behaviour during pre-adolescence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"DOI" : "10.1007/s10964-009-9493-x", "ISBN" : "00472891", "ISSN" : "1573-6601", "PMID" : "20013350", "author" : [ { "dropping-particle" : "", "family" : "Ar\u0131m", "given" : "R\u00fcbab G", "non-dropping-particle" : "", "parse-names" : false, "suffix" : "" }, { "dropping-particle" : "", "family" : "Dahinten", "given" : "V Susan", "non-dropping-particle" : "", "parse-names" : false, "suffix" : "" }, { "dropping-particle" : "", "family" : "Marshall", "given" : "Sheila K", "non-dropping-particle" : "", "parse-names" : false, "suffix" : "" }, { "dropping-particle" : "", "family" : "Shapka", "given" : "Jennifer D", "non-dropping-particle" : "", "parse-names" : false, "suffix" : "" } ], "container-title" : "Journal of youth and adolescence", "id" : "ITEM-1", "issue" : "2", "issued" : { "date-parts" : [ [ "2011" ] ] }, "page" : "207-20", "title" : "An examination of the reciprocal relationships between adolescents' aggressive behaviors and their perceptions of parental nurturance.", "type" : "article-journal", "volume" : "40" }, "uris" : [ "http://www.mendeley.com/documents/?uuid=25e8bcb2-438d-476b-90d7-db40ca67d305" ] } ], "mendeley" : { "formattedCitation" : "(Ar\u0131m et al., 2011)", "plainTextFormattedCitation" : "(Ar\u0131m et al., 2011)", "previouslyFormattedCitation" : "(Ar\u0131m et al., 2011)"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(Arım et al., 2011)</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Considering that the family is the initial window to society for each pre-adolescent, then parental nurturance can significantly influence a pre-adolescent in terms of comprehending, perspective, and behaviours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"ISSN" : "1469-2198", "author" : [ { "dropping-particle" : "", "family" : "Haan", "given" : "Amaranta D", "non-dropping-particle" : "De", "parse-names" : false, "suffix" : "" }, { "dropping-particle" : "", "family" : "Prinzie", "given" : "Peter", "non-dropping-particle" : "", "parse-names" : false, "suffix" : "" }, { "dropping-particle" : "", "family" : "Dekovi\u0107", "given" : "Maja", "non-dropping-particle" : "", "parse-names" : false, "suffix" : "" } ], "container-title" : "Development and psychopathology", "id" : "ITEM-1", "issue" : "01", "issued" : { "date-parts" : [ [ "2012" ] ] }, "page" : "301-315", "publisher" : "Cambridge Univ Press", "title" : "Change and reciprocity in adolescent aggressive and rule-breaking behaviors and parental support and dysfunctional discipline", "type" : "article-journal", "volume" : "24" }, "uris" : [ "http://www.mendeley.com/documents/?uuid=3da826d6-6c1d-4b15-afd9-f73afb5d2d6c" ] } ], "mendeley" : { "formattedCitation" : "(De Haan et al., 2012)", "manualFormatting" : "(De Haan et al., 2012; Karega, 2012)", "plainTextFormattedCitation" : "(De Haan et al., 2012)", "previouslyFormattedCitation" : "(De Haan et al., 2012)"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(De Haan et al., 2012; Muchiri Karega, 2012)</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w:t>
      </w:r>
    </w:p>
    <w:p w14:paraId="048AB791" w14:textId="77777777" w:rsidR="001004CA" w:rsidRPr="001004CA" w:rsidRDefault="001004CA" w:rsidP="001004CA">
      <w:pPr>
        <w:jc w:val="both"/>
        <w:rPr>
          <w:rFonts w:cs="Times New Roman"/>
          <w:color w:val="000000" w:themeColor="text1"/>
          <w:sz w:val="18"/>
          <w:szCs w:val="18"/>
          <w:lang w:val="en-GB"/>
        </w:rPr>
      </w:pPr>
    </w:p>
    <w:p w14:paraId="58B0E76D" w14:textId="77777777" w:rsidR="001004CA" w:rsidRDefault="001004CA" w:rsidP="001004CA">
      <w:pPr>
        <w:jc w:val="both"/>
        <w:rPr>
          <w:rFonts w:cs="Times New Roman"/>
          <w:color w:val="000000" w:themeColor="text1"/>
          <w:sz w:val="18"/>
          <w:szCs w:val="18"/>
          <w:lang w:val="en-GB"/>
        </w:rPr>
      </w:pPr>
      <w:r w:rsidRPr="001004CA">
        <w:rPr>
          <w:rFonts w:cs="Times New Roman"/>
          <w:color w:val="000000" w:themeColor="text1"/>
          <w:sz w:val="18"/>
          <w:szCs w:val="18"/>
          <w:lang w:val="en-GB"/>
        </w:rPr>
        <w:t xml:space="preserve">During the past decade, investigations of aggressive behaviour have been made available in research dedicated to pre-adolescents in primary schools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"ISSN" : "1098-2337", "author" : [ { "dropping-particle" : "", "family" : "Gentile", "given" : "Douglas A", "non-dropping-particle" : "", "parse-names" : false, "suffix" : "" }, { "dropping-particle" : "", "family" : "Coyne", "given" : "Sarah", "non-dropping-particle" : "", "parse-names" : false, "suffix" : "" }, { "dropping-particle" : "", "family" : "Walsh", "given" : "David A", "non-dropping-particle" : "", "parse-names" : false, "suffix" : "" } ], "container-title" : "Aggressive Behavior", "id" : "ITEM-1", "issue" : "2", "issued" : { "date-parts" : [ [ "2011" ] ] }, "page" : "193-206", "publisher" : "Wiley Online Library", "title" : "Media violence, physical aggression, and relational aggression in school age children: a short\u2010term longitudinal study", "type" : "article-journal", "volume" : "37" }, "uris" : [ "http://www.mendeley.com/documents/?uuid=e000a34c-31ad-4f65-a81b-c607ca779878" ] } ], "mendeley" : { "formattedCitation" : "(Gentile, Coyne, &amp; Walsh, 2011)", "manualFormatting" : "(Gentile", "plainTextFormattedCitation" : "(Gentile, Coyne, &amp; Walsh, 2011)", "previouslyFormattedCitation" : "(Gentile, Coyne, &amp; Walsh, 2011)"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(Gentile</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et al.; 2011;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"ISSN" : "1433812029", "author" : [ { "dropping-particle" : "", "family" : "Miller", "given" : "Laura E", "non-dropping-particle" : "", "parse-names" : false, "suffix" : "" }, { "dropping-particle" : "", "family" : "Grabell", "given" : "Adam", "non-dropping-particle" : "", "parse-names" : false, "suffix" : "" }, { "dropping-particle" : "", "family" : "Thomas", "given" : "Alvin", "non-dropping-particle" : "", "parse-names" : false, "suffix" : "" }, { "dropping-particle" : "", "family" : "Bermann", "given" : "Eric", "non-dropping-particle" : "", "parse-names" : false, "suffix" : "" }, { "dropping-particle" : "", "family" : "Graham-Bermann", "given" : "Sandra A", "non-dropping-particle" : "", "parse-names" : false, "suffix" : "" } ], "container-title" : "Psychology of Violence", "id" : "ITEM-1", "issue" : "2", "issued" : { "date-parts" : [ [ "2012" ] ] }, "page" : "165", "publisher" : "Educational Publishing Foundation", "title" : "The associations between community violence, television violence, intimate partner violence, parent\u2013child aggression, and aggression in sibling relationships of a sample of preschoolers.", "type" : "article-journal", "volume" : "2" }, "uris" : [ "http://www.mendeley.com/documents/?uuid=cbdf0b0c-6967-4cd2-aef5-5138e71303e0" ] } ], "mendeley" : { "formattedCitation" : "(Miller, Grabell, Thomas, Bermann, &amp; Graham-Bermann, 2012)", "manualFormatting" : "Miller et al., 2012)", "plainTextFormattedCitation" : "(Miller, Grabell, Thomas, Bermann, &amp; Graham-Bermann, 2012)", "previouslyFormattedCitation" : "(Miller, Grabell, Thomas, Bermann, &amp; Graham-Bermann, 2012)"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Miller et al., 2012)</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Hence, improvements in reducing aggressive behaviour in pre-adolescents may have an unfavourable impact on the life style of pre-adolescent as well as their normal capabilities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"ISSN" : "1098-2337", "author" : [ { "dropping-particle" : "", "family" : "Gentile", "given" : "Douglas A", "non-dropping-particle" : "", "parse-names" : false, "suffix" : "" }, { "dropping-particle" : "", "family" : "Coyne", "given" : "Sarah", "non-dropping-particle" : "", "parse-names" : false, "suffix" : "" }, { "dropping-particle" : "", "family" : "Walsh", "given" : "David A", "non-dropping-particle" : "", "parse-names" : false, "suffix" : "" } ], "container-title" : "Aggressive Behavior", "id" : "ITEM-1", "issue" : "2", "issued" : { "date-parts" : [ [ "2011" ] ] }, "page" : "193-206", "publisher" : "Wiley Online Library", "title" : "Media violence, physical aggression, and relational aggression in school age children: a short\u2010term longitudinal study", "type" : "article-journal", "volume" : "37" }, "uris" : [ "http://www.mendeley.com/documents/?uuid=e000a34c-31ad-4f65-a81b-c607ca779878" ] } ], "mendeley" : { "formattedCitation" : "(Gentile et al., 2011)", "plainTextFormattedCitation" : "(Gentile et al., 2011)", "previouslyFormattedCitation" : "(Gentile et al., 2011)"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(Gentile et al., 2011)</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Consequences include educational disability, adverse understanding perceptions, absence and rejection of school, fellow denial, antisocial behaviours, and finally, teenage delinquency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"Lier, P., Vitaro, F., &amp; Eisner", "given" : "M.", "non-dropping-particle" : "Van", "parse-names" : false, "suffix" : "" } ], "container-title" : "European Journal on Criminal Policy and Research", "id" : "ITEM-1", "issue" : "3-4", "issued" : { "date-parts" : [ [ "2007" ] ] }, "page" : "277-296.", "title" : "Parenting aggressive and violent behaviour: Using prevention programs to study the role of peer dynamics in maladjustment problems.", "type" : "article-journal", "volume" : "13" }, "uris" : [ "http://www.mendeley.com/documents/?uuid=a3eb7d09-e324-404a-9490-005821695c7e" ] } ], "mendeley" : { "formattedCitation" : "(Van Lier, P., Vitaro, F., &amp; Eisner, 2007)", "manualFormatting" : "(Van Lier et al., 2007)", "plainTextFormattedCitation" : "(Van Lier, P., Vitaro, F., &amp; Eisner, 2007)", "previouslyFormattedCitation" : "(Van Lier, P., Vitaro, F., &amp; Eisner, 2007)"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 De Haan et al., 2012)</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In addition, prior studies have found that during primary school, poor parental nurturance could be a predictor of the aggressive behaviour of pre-adolescents (Mazur, 2013;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"DOI" : "10.1080/03004430.2012.685935", "ISSN" : "0300-4430", "abstract" : "When compared with their prosocial peers, aggressive children have more difficulties with problem-solving, emotion regulation, and social skills. Early disturbances in the parent\u2013child relationship have long been recognised as putative factors; however, little attention has been focused on the preschool years, a period now recognised as critical for the development of social competence. This paper examines the differences between mothers of aggressive and non-aggressive preschoolers with respect to their ability to scaffold during joint problem-solving interactions and the relations between maternal scaffolding and children\u2019s social skills. The participants of this study were 60 preschoolers (3\u20136 years; 30 aggressive and 30 non-aggressive) and their mothers. Children\u2019s level of aggression and social skills was assessed through questionnaires completed by the children\u2019s mothers. The dyads engaged in a structured task. The mothers were rated on their use of scaffolding strategies. The results showed differences between mothers of aggressive and non-aggressive preschoolers in all but one aspect of scaffolding, with findings being in the expected direction. Group status moderated the relation between maternal scaffolding and preschoolers\u2019 social skills, specifically for assertion and self-control. The results are interpreted in terms of their importance for early intervention efforts with aggressive children. (PsycINFO Database Record (c) 2013 APA, all rights reserved)(journal abstract)", "author" : [ { "dropping-particle" : "", "family" : "Clark", "given" : "Robert", "non-dropping-particle" : "", "parse-names" : false, "suffix" : "" }, { "dropping-particle" : "", "family" : "Menna", "given" : "Rosanne", "non-dropping-particle" : "", "parse-names" : false, "suffix" : "" }, { "dropping-particle" : "", "family" : "Manel", "given" : "Wendy S.", "non-dropping-particle" : "", "parse-names" : false, "suffix" : "" } ], "container-title" : "Early Child Development and Care", "id" : "ITEM-1", "issue" : "April 2014", "issued" : { "date-parts" : [ [ "2012" ] ] }, "page" : "1-19", "title" : "Maternal scaffolding and children's social skills: a comparison between aggressive preschoolers and non-aggressive preschoolers", "type" : "article-journal" }, "uris" : [ "http://www.mendeley.com/documents/?uuid=5bc2a84f-3839-46aa-b520-1a0023b4e394" ] } ], "mendeley" : { "formattedCitation" : "(Clark, Menna, &amp; Manel, 2012)", "manualFormatting" : "Clark et al., 2012)", "plainTextFormattedCitation" : "(Clark, Menna, &amp; Manel, 2012)", "previouslyFormattedCitation" : "(Clark, Menna, &amp; Manel, 2012)"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Clark et al., 2012)</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In line with earlier research, several studies have looked at aggressive behaviour problems in Malaysian pre-adolescents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"Asmah, S., Nurulhuda, A., &amp; Mascilla", "given" : "H.", "non-dropping-particle" : "", "parse-names" : false, "suffix" : "" } ], "container-title" : "Journal of Educational Psychology &amp; counselling", "id" : "ITEM-1", "issued" : { "date-parts" : [ [ "2011" ] ] }, "page" : "77-93", "title" : "Problem of aggressive behaviour among elementary school students and its relationship to parenting style.", "type" : "article-journal", "volume" : "1" }, "uris" : [ "http://www.mendeley.com/documents/?uuid=e557a16c-4a47-4148-ac70-0ab23322869d" ] } ], "mendeley" : { "formattedCitation" : "(Asmah, S., Nurulhuda, A., &amp; Mascilla, 2011)", "manualFormatting" : "(Asmah et al., 2011", "plainTextFormattedCitation" : "(Asmah, S., Nurulhuda, A., &amp; Mascilla, 2011)", "previouslyFormattedCitation" : "(Asmah, S., Nurulhuda, A., &amp; Mascilla, 2011)"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(Asmah et al., 2011</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"Chin", "given" : "Y.H.", "non-dropping-particle" : "", "parse-names" : false, "suffix" : "" } ], "id" : "ITEM-1", "issued" : { "date-parts" : [ [ "2013" ] ] }, "publisher" : "University Putra Malaysia.", "title" : "Relationship between cognitive emotional regulation, violence movie exposure and aggressive behaviour among secondary school students in kuala lumpur.", "type" : "thesis" }, "uris" : [ "http://www.mendeley.com/documents/?uuid=7c1ab7f1-b256-4d7b-84dc-02592ea16730" ] } ], "mendeley" : { "formattedCitation" : "(Chin, 2013)", "manualFormatting" : "Chin, 2013", "plainTextFormattedCitation" : "(Chin, 2013)", "previouslyFormattedCitation" : "(Chin, 2013)"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Chin, 2013</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"Kong, L.L., Maria Chong, A., &amp; Roslan", "given" : "S.", "non-dropping-particle" : "", "parse-names" : false, "suffix" : "" } ], "id" : "ITEM-1", "issued" : { "date-parts" : [ [ "2013" ] ] }, "publisher" : "Universiti Putra Malaysia", "title" : "Emotional regulation, environmental factors and aggressive behavior of primary school children.", "type" : "thesis" }, "uris" : [ "http://www.mendeley.com/documents/?uuid=5bdf444f-2f5b-4fb4-9fbf-c161afc410d7" ] } ], "mendeley" : { "formattedCitation" : "(Kong, L.L., Maria Chong, A., &amp; Roslan, 2013)", "manualFormatting" : "Kong et al., 2013). Based on this, the aim of this study is to examine the relationships between the perception of parental nurturance of pre-adolescents and their emotional autonomy with respect to aggressive behaviour among primary school children in Kuala Lumpur, Malaysia. ", "plainTextFormattedCitation" : "(Kong, L.L., Maria Chong, A., &amp; Roslan, 2013)", "previouslyFormattedCitation" : "(Kong, L.L., Maria Chong, A., &amp; Roslan, 2013)"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 xml:space="preserve">Kong et al., 2013). Based on this, the aim of this study is to clarify the relationship between the perception of parental nurturance of pre-adolescents with aggressive behaviour among primary school children in Kuala Lumpur, </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who represent the nation main asset and will shape the future of Malaysia.</w:t>
      </w:r>
    </w:p>
    <w:p w14:paraId="15AB31D1" w14:textId="77777777" w:rsidR="001004CA" w:rsidRPr="001004CA" w:rsidRDefault="001004CA" w:rsidP="001004CA">
      <w:pPr>
        <w:jc w:val="both"/>
        <w:rPr>
          <w:rFonts w:cs="Times New Roman"/>
          <w:color w:val="000000" w:themeColor="text1"/>
          <w:sz w:val="18"/>
          <w:szCs w:val="18"/>
          <w:lang w:val="en-GB"/>
        </w:rPr>
      </w:pPr>
    </w:p>
    <w:p w14:paraId="63A2E402" w14:textId="77777777" w:rsidR="001004CA" w:rsidRDefault="001004CA" w:rsidP="001004CA">
      <w:pPr>
        <w:jc w:val="both"/>
        <w:rPr>
          <w:rFonts w:cs="Times New Roman"/>
          <w:color w:val="000000" w:themeColor="text1"/>
          <w:sz w:val="18"/>
          <w:szCs w:val="18"/>
          <w:lang w:val="en-GB"/>
        </w:rPr>
      </w:pPr>
      <w:r w:rsidRPr="001004CA">
        <w:rPr>
          <w:rFonts w:cs="Times New Roman"/>
          <w:color w:val="000000" w:themeColor="text1"/>
          <w:sz w:val="18"/>
          <w:szCs w:val="18"/>
          <w:lang w:val="en-GB"/>
        </w:rPr>
        <w:t xml:space="preserve">Previous research has recognised diverse socio-demographic factors related to aggressive behaviour and among these factors, age and gender differences seem to be the most significant factors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"ISSN" : "0883-9417", "author" : [ { "dropping-particle" : "", "family" : "Bowie", "given" : "Bonnie H", "non-dropping-particle" : "", "parse-names" : false, "suffix" : "" } ], "container-title" : "Archives of psychiatric nursing", "id" : "ITEM-1", "issue" : "1", "issued" : { "date-parts" : [ [ "2010" ] ] }, "page" : "27-37", "publisher" : "Elsevier", "title" : "Understanding the gender differences in pathways to social deviancy: Relational aggression and emotion regulation", "type" : "article-journal", "volume" : "24" }, "uris" : [ "http://www.mendeley.com/documents/?uuid=739ba469-ea8e-4734-9ae7-eb42bdd8f55a" ] } ], "mendeley" : { "formattedCitation" : "(Bowie, 2010)", "manualFormatting" : "(Bowie, 2010", "plainTextFormattedCitation" : "(Bowie, 2010)", "previouslyFormattedCitation" : "(Bowie, 2010)"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"Zhou", "given" : "Zhiqing", "non-dropping-particle" : "", "parse-names" : false, "suffix" : "" } ], "id" : "ITEM-1", "issued" : { "date-parts" : [ [ "2012" ] ] }, "publisher" : "University of South Florida", "title" : "Gender Differences in Subtypes of Workplace Aggression", "type" : "thesis" }, "uris" : [ "http://www.mendeley.com/documents/?uuid=5cdd8aa6-67c4-40ed-ac84-3dcb666fdd43" ] } ], "mendeley" : { "formattedCitation" : "(Z. Zhou, 2012)", "manualFormatting" : "Zhou, 2012)", "plainTextFormattedCitation" : "(Z. Zhou, 2012)", "previouslyFormattedCitation" : "(Z. Zhou, 2012)"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Zhou, 2012)</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Thus, another objective of the present study is to examine the differences in aggressive behaviour between age and gender among pre-adolescents. Also, as regards aggressive behaviour as a serious issue in pre-adolescents, it is relevant to investigate the factors, which reduce aggressive behaviour such as parental nurturance at various ages and for different genders in the Malaysian population. It will be valuable to examine the age onset that is increasingly important, particularly for parents to be aware of the signs of aggressive behaviour in pre-adolescents. So, the third objective is to examine the moderating role of age and gender in the relationship between parental nurturance and aggressive behaviour among Malaysian pre-adolescents.</w:t>
      </w:r>
    </w:p>
    <w:p w14:paraId="7B120CB2" w14:textId="77777777" w:rsidR="001004CA" w:rsidRPr="001004CA" w:rsidRDefault="001004CA" w:rsidP="001004CA">
      <w:pPr>
        <w:jc w:val="both"/>
        <w:rPr>
          <w:rFonts w:cs="Times New Roman"/>
          <w:color w:val="000000" w:themeColor="text1"/>
          <w:sz w:val="18"/>
          <w:szCs w:val="18"/>
          <w:lang w:val="en-GB"/>
        </w:rPr>
      </w:pPr>
    </w:p>
    <w:p w14:paraId="7E7DFF0C" w14:textId="77777777" w:rsidR="001004CA" w:rsidRDefault="001004CA" w:rsidP="001004CA">
      <w:pPr>
        <w:jc w:val="both"/>
        <w:rPr>
          <w:rFonts w:cs="Times New Roman"/>
          <w:color w:val="000000" w:themeColor="text1"/>
          <w:sz w:val="18"/>
          <w:szCs w:val="18"/>
          <w:lang w:val="en-GB"/>
        </w:rPr>
      </w:pPr>
      <w:r w:rsidRPr="001004CA">
        <w:rPr>
          <w:rFonts w:cs="Times New Roman"/>
          <w:color w:val="000000" w:themeColor="text1"/>
          <w:sz w:val="18"/>
          <w:szCs w:val="18"/>
          <w:lang w:val="en-GB"/>
        </w:rPr>
        <w:t>Moreover, the results of the present research will offer a framework to comprehend the relationship between gender discrepancies with aggressive behaviour. This will allow further evaluation for those at-risk boys and girls who display aggressive behaviour during pre-adolescence. Therefore, the aim of the present study is to determine whether age and gender play a moderating role on the relationship between parental nurturance with aggressive behaviour. Findings on the moderating role may contribute towards the development of aggressive behaviour prevention and intervention programs, which are sensitive to age and gender difference. In addition, the present study has acquired greater inspiration due to the number of earlier studies in this field being limited in Malaysia as an Asian context. Therefore, this study intends to supply important information for future researchers to determine and expand the knowledge of the way in which aggressive behaviour may occur and be managed by producing accumulative full viewpoint.</w:t>
      </w:r>
    </w:p>
    <w:p w14:paraId="42AE6F43" w14:textId="77777777" w:rsidR="001004CA" w:rsidRPr="001004CA" w:rsidRDefault="001004CA" w:rsidP="001004CA">
      <w:pPr>
        <w:jc w:val="both"/>
        <w:rPr>
          <w:rFonts w:cs="Times New Roman"/>
          <w:color w:val="000000" w:themeColor="text1"/>
          <w:sz w:val="18"/>
          <w:szCs w:val="18"/>
          <w:lang w:val="en-GB"/>
        </w:rPr>
      </w:pPr>
    </w:p>
    <w:p w14:paraId="38EF3994" w14:textId="77777777" w:rsidR="001004CA" w:rsidRDefault="001004CA" w:rsidP="001004CA">
      <w:pPr>
        <w:jc w:val="both"/>
        <w:rPr>
          <w:rFonts w:cs="Times New Roman"/>
          <w:color w:val="000000" w:themeColor="text1"/>
          <w:sz w:val="18"/>
          <w:szCs w:val="18"/>
          <w:lang w:val="en-GB"/>
        </w:rPr>
      </w:pPr>
      <w:r w:rsidRPr="001004CA">
        <w:rPr>
          <w:rFonts w:cs="Times New Roman"/>
          <w:color w:val="000000" w:themeColor="text1"/>
          <w:sz w:val="18"/>
          <w:szCs w:val="18"/>
          <w:lang w:val="en-GB"/>
        </w:rPr>
        <w:t>In general, it is believed that boys often have a greater tendency to participate in intensive comparative situations once they find that challenges are excessive rather than girls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"ISSN" : "0191-8869", "author" : [ { "dropping-particle" : "", "family" : "Morales-Vives", "given" : "Fabia", "non-dropping-particle" : "", "parse-names" : false, "suffix" : "" }, { "dropping-particle" : "", "family" : "Vigil-Colet", "given" : "Andreu", "non-dropping-particle" : "", "parse-names" : false, "suffix" : "" } ], "container-title" : "Personality and Individual Differences", "id" : "ITEM-1", "issue" : "6", "issued" : { "date-parts" : [ [ "2010" ] ] }, "page" : "659-662", "publisher" : "Elsevier", "title" : "Are there sex differences in physical aggression in the elderly?", "type" : "article-journal", "volume" : "49" }, "uris" : [ "http://www.mendeley.com/documents/?uuid=6235eea8-d100-40e5-980a-cdeeb3e1b8ca" ] } ], "mendeley" : { "formattedCitation" : "(Morales-Vives &amp; Vigil-Colet, 2010)", "manualFormatting" : "Morales-Vives et al., 2010)", "plainTextFormattedCitation" : "(Morales-Vives &amp; Vigil-Colet, 2010)", "previouslyFormattedCitation" : "(Morales-Vives &amp; Vigil-Colet, 2010)"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Morales-Vives et al., 2010)</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Therefore, in terms of aggressive behaviour, it is expected that boys will be much more the aggressor than girls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"ISSN" : "0022-3956", "author" : [ { "dropping-particle" : "", "family" : "Murray-Close", "given" : "Dianna", "non-dropping-particle" : "", "parse-names" : false, "suffix" : "" }, { "dropping-particle" : "", "family" : "Ostrov", "given" : "Jamie M", "non-dropping-particle" : "", "parse-names" : false, "suffix" : "" }, { "dropping-particle" : "", "family" : "Nelson", "given" : "David A", "non-dropping-particle" : "", "parse-names" : false, "suffix" : "" }, { "dropping-particle" : "", "family" : "Crick", "given" : "Nicki R", "non-dropping-particle" : "", "parse-names" : false, "suffix" : "" }, { "dropping-particle" : "", "family" : "Coccaro", "given" : "Emil F", "non-dropping-particle" : "", "parse-names" : false, "suffix" : "" } ], "container-title" : "Journal of Psychiatric Research", "id" : "ITEM-1", "issue" : "6", "issued" : { "date-parts" : [ [ "2010" ] ] }, "page" : "393-404", "publisher" : "Elsevier", "title" : "Proactive, reactive, and romantic relational aggression in adulthood: Measurement, predictive validity, gender differences, and association with Intermittent Explosive Disorder", "type" : "article-journal", "volume" : "44" }, "uris" : [ "http://www.mendeley.com/documents/?uuid=e179917d-1898-47bd-8e72-b6d96cce339d" ] } ], "mendeley" : { "formattedCitation" : "(Murray-Close, Ostrov, Nelson, Crick, &amp; Coccaro, 2010)", "manualFormatting" : "(Murray-Close et al., 2010)", "plainTextFormattedCitation" : "(Murray-Close, Ostrov, Nelson, Crick, &amp; Coccaro, 2010)", "previouslyFormattedCitation" : "(Murray-Close, Ostrov, Nelson, Crick, &amp; Coccaro, 2010)"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(Murray-Close et al., 2010)</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As such, individuals consider variant social tasks and their behaviours are generally controlled by the norms of the community to which they are attached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"Zhou", "given" : "Zhiqing", "non-dropping-particle" : "", "parse-names" : false, "suffix" : "" } ], "id" : "ITEM-1", "issued" : { "date-parts" : [ [ "2012" ] ] }, "publisher" : "University of South Florida", "title" : "Gender Differences in Subtypes of Workplace Aggression", "type" : "thesis" }, "uris" : [ "http://www.mendeley.com/documents/?uuid=5cdd8aa6-67c4-40ed-ac84-3dcb666fdd43" ] } ], "mendeley" : { "formattedCitation" : "(Z. Zhou, 2012)", "manualFormatting" : "(Zhou, 2012)", "plainTextFormattedCitation" : "(Z. Zhou, 2012)", "previouslyFormattedCitation" : "(Z. Zhou, 2012)"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(Zhou, 2012)</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As an example, boys often occupy masculine tasks including source attainment behaviours or even control behaviours within their surroundings. This is opposed to girls who usually offer feminine roles such as common and submissive behaviours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"ISSN" : "0191-8869", "author" : [ { "dropping-particle" : "", "family" : "Morales-Vives", "given" : "Fabia", "non-dropping-particle" : "", "parse-names" : false, "suffix" : "" }, { "dropping-particle" : "", "family" : "Vigil-Colet", "given" : "Andreu", "non-dropping-particle" : "", "parse-names" : false, "suffix" : "" } ], "container-title" : "Personality and Individual Differences", "id" : "ITEM-1", "issue" : "6", "issued" : { "date-parts" : [ [ "2010" ] ] }, "page" : "659-662", "publisher" : "Elsevier", "title" : "Are there sex differences in physical aggression in the elderly?", "type" : "article-journal", "volume" : "49" }, "uris" : [ "http://www.mendeley.com/documents/?uuid=6235eea8-d100-40e5-980a-cdeeb3e1b8ca" ] } ], "mendeley" : { "formattedCitation" : "(Morales-Vives &amp; Vigil-Colet, 2010)", "manualFormatting" : "(Morales-Vives et al., 2010)", "plainTextFormattedCitation" : "(Morales-Vives &amp; Vigil-Colet, 2010)", "previouslyFormattedCitation" : "(Morales-Vives &amp; Vigil-Colet, 2010)"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(Morales-Vives et al., 2010)</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The gender role for boys usually includes norms in the community, which reinforces aggressive behaviour due to the stereotype that allows boys to act as an aggressor and to be tough in their environment. In contrast, for girls, the customary gender role does not reinforce aggressive behaviour since girls are expected to keep away from hurting others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"Zhou", "given" : "Zhiqing", "non-dropping-particle" : "", "parse-names" : false, "suffix" : "" } ], "id" : "ITEM-1", "issued" : { "date-parts" : [ [ "2012" ] ] }, "publisher" : "University of South Florida", "title" : "Gender Differences in Subtypes of Workplace Aggression", "type" : "thesis" }, "uris" : [ "http://www.mendeley.com/documents/?uuid=5cdd8aa6-67c4-40ed-ac84-3dcb666fdd43" ] } ], "mendeley" : { "formattedCitation" : "(Z. Zhou, 2012)", "manualFormatting" : "Zhou, 2012)", "plainTextFormattedCitation" : "(Z. Zhou, 2012)", "previouslyFormattedCitation" : "(Z. Zhou, 2012)"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Zhou, 2012)</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Although numerous investigations in the area of developmental psychology have determined that girls are less aggressive than boys, the majority of such studies employed adolescence and the child population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"ISSN" : "0022-3956", "author" : [ { "dropping-particle" : "", "family" : "Murray-Close", "given" : "Dianna", "non-dropping-particle" : "", "parse-names" : false, "suffix" : "" }, { "dropping-particle" : "", "family" : "Ostrov", "given" : "Jamie M", "non-dropping-particle" : "", "parse-names" : false, "suffix" : "" }, { "dropping-particle" : "", "family" : "Nelson", "given" : "David A", "non-dropping-particle" : "", "parse-names" : false, "suffix" : "" }, { "dropping-particle" : "", "family" : "Crick", "given" : "Nicki R", "non-dropping-particle" : "", "parse-names" : false, "suffix" : "" }, { "dropping-particle" : "", "family" : "Coccaro", "given" : "Emil F", "non-dropping-particle" : "", "parse-names" : false, "suffix" : "" } ], "container-title" : "Journal of Psychiatric Research", "id" : "ITEM-1", "issue" : "6", "issued" : { "date-parts" : [ [ "2010" ] ] }, "page" : "393-404", "publisher" : "Elsevier", "title" : "Proactive, reactive, and romantic relational aggression in adulthood: Measurement, predictive validity, gender differences, and association with Intermittent Explosive Disorder", "type" : "article-journal", "volume" : "44" }, "uris" : [ "http://www.mendeley.com/documents/?uuid=e179917d-1898-47bd-8e72-b6d96cce339d" ] } ], "mendeley" : { "formattedCitation" : "(Murray-Close, Ostrov, et al., 2010)", "manualFormatting" : "Murray-Close et al., 2010)", "plainTextFormattedCitation" : "(Murray-Close, Ostrov, et al., 2010)", "previouslyFormattedCitation" : "(Murray-Close, Ostrov, et al., 2010)"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Murray-Close et al., 2010)</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The number of studies designed to examine gender discrepancy among pre-adolescents are limited. Therefore, this study will look at gender differences in aggressive behaviour during pre-adolescence and attempt to supply an extra understanding of aggressive behaviour in the Malaysian context. </w:t>
      </w:r>
    </w:p>
    <w:p w14:paraId="4C80AD3E" w14:textId="77777777" w:rsidR="001004CA" w:rsidRPr="001004CA" w:rsidRDefault="001004CA" w:rsidP="001004CA">
      <w:pPr>
        <w:jc w:val="both"/>
        <w:rPr>
          <w:rFonts w:cs="Times New Roman"/>
          <w:color w:val="000000" w:themeColor="text1"/>
          <w:sz w:val="18"/>
          <w:szCs w:val="18"/>
          <w:lang w:val="en-GB"/>
        </w:rPr>
      </w:pPr>
    </w:p>
    <w:p w14:paraId="7F83127D" w14:textId="77777777" w:rsidR="001004CA" w:rsidRPr="001004CA" w:rsidRDefault="001004CA" w:rsidP="001004CA">
      <w:pPr>
        <w:jc w:val="both"/>
        <w:rPr>
          <w:rFonts w:cs="Times New Roman"/>
          <w:color w:val="000000" w:themeColor="text1"/>
          <w:sz w:val="18"/>
          <w:szCs w:val="18"/>
          <w:lang w:val="en-GB"/>
        </w:rPr>
      </w:pPr>
      <w:r w:rsidRPr="001004CA">
        <w:rPr>
          <w:rFonts w:cs="Times New Roman"/>
          <w:color w:val="000000" w:themeColor="text1"/>
          <w:sz w:val="18"/>
          <w:szCs w:val="18"/>
          <w:lang w:val="en-GB"/>
        </w:rPr>
        <w:t xml:space="preserve">From the theoretical viewpoint,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"Bowlby", "given" : "John", "non-dropping-particle" : "", "parse-names" : false, "suffix" : "" } ], "id" : "ITEM-1", "issued" : { "date-parts" : [ [ "1969" ] ] }, "publisher" : "Basic Books, New York", "title" : "1982. Attachment and loss: Vol. 1. Attachment", "type" : "article" }, "uris" : [ "http://www.mendeley.com/documents/?uuid=c080c11b-1f48-4c24-a580-5a319545ef12" ] } ], "mendeley" : { "formattedCitation" : "(John Bowlby, 1969)", "manualFormatting" : "Bowlby (1969)", "plainTextFormattedCitation" : "(John Bowlby, 1969)", "previouslyFormattedCitation" : "(John Bowlby, 1969)"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Bowlby (1969)</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mentioned that the role of poor parental nurturance in elucidating aggressive behaviour. Pre-adolescents need to have warm and close relationships with their parents to learn and imitate good behaviours. If they could not learn good behaviours, they might engage in aggressive behaviours in their relationship with others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"DOI" : "10.1007/s10964-009-9493-x", "ISBN" : "00472891", "ISSN" : "1573-6601", "PMID" : "20013350", "author" : [ { "dropping-particle" : "", "family" : "Ar\u0131m", "given" : "R\u00fcbab G", "non-dropping-particle" : "", "parse-names" : false, "suffix" : "" }, { "dropping-particle" : "", "family" : "Dahinten", "given" : "V Susan", "non-dropping-particle" : "", "parse-names" : false, "suffix" : "" }, { "dropping-particle" : "", "family" : "Marshall", "given" : "Sheila K", "non-dropping-particle" : "", "parse-names" : false, "suffix" : "" }, { "dropping-particle" : "", "family" : "Shapka", "given" : "Jennifer D", "non-dropping-particle" : "", "parse-names" : false, "suffix" : "" } ], "container-title" : "Journal of youth and adolescence", "id" : "ITEM-1", "issue" : "2", "issued" : { "date-parts" : [ [ "2011" ] ] }, "page" : "207-20", "title" : "An examination of the reciprocal relationships between adolescents' aggressive behaviors and their perceptions of parental nurturance.", "type" : "article-journal", "volume" : "40" }, "uris" : [ "http://www.mendeley.com/documents/?uuid=25e8bcb2-438d-476b-90d7-db40ca67d305" ] } ], "mendeley" : { "formattedCitation" : "(Ar\u0131m et al., 2011)", "manualFormatting" : "(Ar\u0131m et al., 2011", "plainTextFormattedCitation" : "(Ar\u0131m et al., 2011)", "previouslyFormattedCitation" : "(Ar\u0131m et al., 2011)"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 xml:space="preserve">(Arım et al., </w:t>
      </w:r>
      <w:r w:rsidRPr="001004CA">
        <w:rPr>
          <w:rFonts w:cs="Times New Roman"/>
          <w:noProof/>
          <w:color w:val="000000" w:themeColor="text1"/>
          <w:sz w:val="18"/>
          <w:szCs w:val="18"/>
          <w:lang w:val="en-GB"/>
        </w:rPr>
        <w:lastRenderedPageBreak/>
        <w:t>2011</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Review of literatures revealed that there is no study has been carried out on the relationships between parental nurturance and aggressive behaviour among pre-adolescents in Malaysia. Then, in order to understand parental nurturance as a predictor of aggressive behaviour and decreasing factor of aggressive behaviour, this study has utilised parental nurturance as an independent variable to explain aggressive behaviour among pre-adolescents in Malaysian context.</w:t>
      </w:r>
    </w:p>
    <w:p w14:paraId="626945FC" w14:textId="77777777" w:rsidR="001004CA" w:rsidRPr="001004CA" w:rsidRDefault="001004CA" w:rsidP="001004CA">
      <w:pPr>
        <w:jc w:val="both"/>
        <w:rPr>
          <w:rFonts w:cs="Times New Roman"/>
          <w:color w:val="000000" w:themeColor="text1"/>
          <w:sz w:val="18"/>
          <w:szCs w:val="18"/>
          <w:lang w:val="en-GB"/>
        </w:rPr>
      </w:pPr>
    </w:p>
    <w:p w14:paraId="7BAEC90F" w14:textId="77777777" w:rsidR="001004CA" w:rsidRPr="001004CA" w:rsidRDefault="001004CA" w:rsidP="001004CA">
      <w:pPr>
        <w:spacing w:after="120"/>
        <w:jc w:val="both"/>
        <w:rPr>
          <w:rFonts w:cs="Times New Roman"/>
          <w:b/>
          <w:bCs/>
          <w:color w:val="000000" w:themeColor="text1"/>
          <w:sz w:val="18"/>
          <w:szCs w:val="18"/>
        </w:rPr>
      </w:pPr>
      <w:r w:rsidRPr="001004CA">
        <w:rPr>
          <w:rFonts w:cs="Times New Roman"/>
          <w:b/>
          <w:bCs/>
          <w:color w:val="000000" w:themeColor="text1"/>
          <w:sz w:val="18"/>
          <w:szCs w:val="18"/>
        </w:rPr>
        <w:t>METHODOLOGY</w:t>
      </w:r>
    </w:p>
    <w:p w14:paraId="7B642F98" w14:textId="77777777" w:rsidR="001004CA" w:rsidRPr="001004CA" w:rsidRDefault="001004CA" w:rsidP="001004CA">
      <w:pPr>
        <w:spacing w:after="120"/>
        <w:jc w:val="both"/>
        <w:rPr>
          <w:rFonts w:cs="Times New Roman"/>
          <w:b/>
          <w:bCs/>
          <w:color w:val="000000" w:themeColor="text1"/>
          <w:sz w:val="18"/>
          <w:szCs w:val="18"/>
        </w:rPr>
      </w:pPr>
      <w:r w:rsidRPr="001004CA">
        <w:rPr>
          <w:rFonts w:cs="Times New Roman"/>
          <w:b/>
          <w:bCs/>
          <w:color w:val="000000" w:themeColor="text1"/>
          <w:sz w:val="18"/>
          <w:szCs w:val="18"/>
          <w:lang w:val="en-GB"/>
        </w:rPr>
        <w:t>Sample and Participant Selection</w:t>
      </w:r>
    </w:p>
    <w:p w14:paraId="4D82D0D4" w14:textId="77777777" w:rsidR="001004CA" w:rsidRDefault="001004CA" w:rsidP="001004CA">
      <w:pPr>
        <w:pStyle w:val="Heading2"/>
        <w:spacing w:before="0"/>
        <w:jc w:val="both"/>
        <w:rPr>
          <w:rFonts w:ascii="Times New Roman" w:hAnsi="Times New Roman" w:cs="Times New Roman"/>
          <w:b w:val="0"/>
          <w:bCs w:val="0"/>
          <w:color w:val="000000" w:themeColor="text1"/>
          <w:sz w:val="18"/>
          <w:szCs w:val="18"/>
        </w:rPr>
      </w:pPr>
      <w:r w:rsidRPr="001004CA">
        <w:rPr>
          <w:rFonts w:ascii="Times New Roman" w:hAnsi="Times New Roman" w:cs="Times New Roman"/>
          <w:b w:val="0"/>
          <w:bCs w:val="0"/>
          <w:color w:val="000000" w:themeColor="text1"/>
          <w:sz w:val="18"/>
          <w:szCs w:val="18"/>
        </w:rPr>
        <w:t xml:space="preserve">Kuala Lumpur as a most urbanization state in the country was chosen as a scope of the present study. Kuala Lumpur was recorded as a higher population of pre-adolescent participation in aggressive behaviour and criminal activity than any other city in the country (Department of Statistic, Malaysia, 2013). </w:t>
      </w:r>
      <w:r w:rsidRPr="001004CA">
        <w:rPr>
          <w:rFonts w:ascii="Times New Roman" w:hAnsi="Times New Roman" w:cs="Times New Roman"/>
          <w:b w:val="0"/>
          <w:bCs w:val="0"/>
          <w:color w:val="000000" w:themeColor="text1"/>
          <w:sz w:val="18"/>
          <w:szCs w:val="18"/>
          <w:lang w:bidi="fa-IR"/>
        </w:rPr>
        <w:t xml:space="preserve">Due to a large number of population, </w:t>
      </w:r>
      <w:r w:rsidRPr="001004CA">
        <w:rPr>
          <w:rFonts w:ascii="Times New Roman" w:hAnsi="Times New Roman" w:cs="Times New Roman"/>
          <w:b w:val="0"/>
          <w:bCs w:val="0"/>
          <w:color w:val="000000" w:themeColor="text1"/>
          <w:sz w:val="18"/>
          <w:szCs w:val="18"/>
        </w:rPr>
        <w:t xml:space="preserve">the multistage cluster sampling method has been employed to obtain proportional representation in size (PPS). National schools are believed to offer a greater population sample since the majority of Malaysian pre-adolescents are enrolled in national schools in spite of numerous private schools being available. Based on the </w:t>
      </w:r>
      <w:r w:rsidRPr="001004CA">
        <w:rPr>
          <w:rFonts w:ascii="Times New Roman" w:hAnsi="Times New Roman" w:cs="Times New Roman"/>
          <w:b w:val="0"/>
          <w:bCs w:val="0"/>
          <w:color w:val="000000" w:themeColor="text1"/>
          <w:sz w:val="18"/>
          <w:szCs w:val="18"/>
        </w:rPr>
        <w:fldChar w:fldCharType="begin" w:fldLock="1"/>
      </w:r>
      <w:r w:rsidRPr="001004CA">
        <w:rPr>
          <w:rFonts w:ascii="Times New Roman" w:hAnsi="Times New Roman" w:cs="Times New Roman"/>
          <w:b w:val="0"/>
          <w:bCs w:val="0"/>
          <w:color w:val="000000" w:themeColor="text1"/>
          <w:sz w:val="18"/>
          <w:szCs w:val="18"/>
        </w:rPr>
        <w:instrText>ADDIN CSL_CITATION { "citationItems" : [ { "id" : "ITEM-1", "itemData" : { "author" : [ { "dropping-particle" : "", "family" : "Cochran", "given" : "W.G.", "non-dropping-particle" : "", "parse-names" : false, "suffix" : "" } ], "edition" : "3rd Ed.", "id" : "ITEM-1", "issued" : { "date-parts" : [ [ "1963" ] ] }, "publisher" : "New York: John Willey, 1977", "title" : "The estimation of sample size.", "type" : "book" }, "uris" : [ "http://www.mendeley.com/documents/?uuid=1bc3310e-198f-450f-9647-0a8f0abdadeb" ] } ], "mendeley" : { "formattedCitation" : "(Cochran, 1963)", "manualFormatting" : "Cochran formula (1963)", "plainTextFormattedCitation" : "(Cochran, 1963)", "previouslyFormattedCitation" : "(Cochran, 1963)" }, "properties" : { "noteIndex" : 0 }, "schema" : "https://github.com/citation-style-language/schema/raw/master/csl-citation.json" }</w:instrText>
      </w:r>
      <w:r w:rsidRPr="001004CA">
        <w:rPr>
          <w:rFonts w:ascii="Times New Roman" w:hAnsi="Times New Roman" w:cs="Times New Roman"/>
          <w:b w:val="0"/>
          <w:bCs w:val="0"/>
          <w:color w:val="000000" w:themeColor="text1"/>
          <w:sz w:val="18"/>
          <w:szCs w:val="18"/>
        </w:rPr>
        <w:fldChar w:fldCharType="separate"/>
      </w:r>
      <w:r w:rsidRPr="001004CA">
        <w:rPr>
          <w:rFonts w:ascii="Times New Roman" w:hAnsi="Times New Roman" w:cs="Times New Roman"/>
          <w:b w:val="0"/>
          <w:bCs w:val="0"/>
          <w:noProof/>
          <w:color w:val="000000" w:themeColor="text1"/>
          <w:sz w:val="18"/>
          <w:szCs w:val="18"/>
        </w:rPr>
        <w:t>Cochran formula (1963)</w:t>
      </w:r>
      <w:r w:rsidRPr="001004CA">
        <w:rPr>
          <w:rFonts w:ascii="Times New Roman" w:hAnsi="Times New Roman" w:cs="Times New Roman"/>
          <w:b w:val="0"/>
          <w:bCs w:val="0"/>
          <w:color w:val="000000" w:themeColor="text1"/>
          <w:sz w:val="18"/>
          <w:szCs w:val="18"/>
        </w:rPr>
        <w:fldChar w:fldCharType="end"/>
      </w:r>
      <w:r w:rsidRPr="001004CA">
        <w:rPr>
          <w:rFonts w:ascii="Times New Roman" w:hAnsi="Times New Roman" w:cs="Times New Roman"/>
          <w:b w:val="0"/>
          <w:bCs w:val="0"/>
          <w:color w:val="000000" w:themeColor="text1"/>
          <w:sz w:val="18"/>
          <w:szCs w:val="18"/>
        </w:rPr>
        <w:t xml:space="preserve">, the theoretical population of this study is comprised of 390 pre-adolescents studying in national urban primary schools (Sekolah Kebangsaan) in Kuala Lumpur, Malaysia, involving 10 to 12 year old (10-11-12 years old) of both genders (girls and boys) who classified as pre-adolescents whom experienced quick pubertal changes such as bodily, cognitive, moral, emotional, and social development. </w:t>
      </w:r>
    </w:p>
    <w:p w14:paraId="2E924389" w14:textId="77777777" w:rsidR="001004CA" w:rsidRPr="001004CA" w:rsidRDefault="001004CA" w:rsidP="001004CA"/>
    <w:p w14:paraId="3C35B589" w14:textId="77777777" w:rsidR="001004CA" w:rsidRPr="001004CA" w:rsidRDefault="001004CA" w:rsidP="001004CA">
      <w:pPr>
        <w:spacing w:after="120"/>
        <w:jc w:val="both"/>
        <w:rPr>
          <w:rFonts w:cs="Times New Roman"/>
          <w:color w:val="000000" w:themeColor="text1"/>
          <w:sz w:val="18"/>
          <w:szCs w:val="18"/>
          <w:lang w:val="en-GB" w:bidi="fa-IR"/>
        </w:rPr>
      </w:pPr>
      <w:r w:rsidRPr="001004CA">
        <w:rPr>
          <w:rFonts w:cs="Times New Roman"/>
          <w:color w:val="000000" w:themeColor="text1"/>
          <w:sz w:val="18"/>
          <w:szCs w:val="18"/>
          <w:lang w:val="en-GB" w:bidi="fa-IR"/>
        </w:rPr>
        <w:t xml:space="preserve">Before the data collection, approval was obtained for the research from the Ethical Clearance Committee of Universiti Putra Malaysia (UPM), the Malaysian Ministry of Education and the Federal Territory of Kuala Lumpur, Malaysia. In addition, </w:t>
      </w:r>
      <w:r w:rsidRPr="001004CA">
        <w:rPr>
          <w:rFonts w:cs="Times New Roman"/>
          <w:color w:val="000000" w:themeColor="text1"/>
          <w:sz w:val="18"/>
          <w:szCs w:val="18"/>
          <w:lang w:val="en-GB"/>
        </w:rPr>
        <w:t>permission for collecting data from each chosen primary school was obtained from the Principal of each school. Then, the consent form from teachers of each class and parents was collected prior the data collection. During data collection, the researcher first distributed a packet note consisting of 1) an information sheet, 2) informed consent, and 3) questionnaire. The respondents were briefed regarding the study and gave their consent to participate in the study. The respondents then completed the self-administered questionnaire under group administration. The duration for data collection was approximately one hour. Upon completion, respondents were given tokens in appreciation for their participation in the study.</w:t>
      </w:r>
    </w:p>
    <w:p w14:paraId="73822FA5" w14:textId="77777777" w:rsidR="001004CA" w:rsidRPr="001004CA" w:rsidRDefault="001004CA" w:rsidP="001004CA">
      <w:pPr>
        <w:pStyle w:val="Heading2"/>
        <w:spacing w:before="0" w:after="120"/>
        <w:jc w:val="both"/>
        <w:rPr>
          <w:rFonts w:ascii="Times New Roman" w:hAnsi="Times New Roman" w:cs="Times New Roman"/>
          <w:color w:val="000000" w:themeColor="text1"/>
          <w:sz w:val="18"/>
          <w:szCs w:val="18"/>
          <w:lang w:bidi="fa-IR"/>
        </w:rPr>
      </w:pPr>
      <w:r w:rsidRPr="001004CA">
        <w:rPr>
          <w:rFonts w:ascii="Times New Roman" w:hAnsi="Times New Roman" w:cs="Times New Roman"/>
          <w:color w:val="000000" w:themeColor="text1"/>
          <w:sz w:val="18"/>
          <w:szCs w:val="18"/>
          <w:lang w:bidi="fa-IR"/>
        </w:rPr>
        <w:t>Measurements of Study</w:t>
      </w:r>
    </w:p>
    <w:p w14:paraId="646AB5D7" w14:textId="77777777" w:rsidR="001004CA" w:rsidRPr="001004CA" w:rsidRDefault="001004CA" w:rsidP="001004CA">
      <w:pPr>
        <w:spacing w:after="120"/>
        <w:jc w:val="both"/>
        <w:rPr>
          <w:rFonts w:cs="Times New Roman"/>
          <w:color w:val="000000" w:themeColor="text1"/>
          <w:sz w:val="18"/>
          <w:szCs w:val="18"/>
          <w:lang w:val="en-GB" w:bidi="fa-IR"/>
        </w:rPr>
      </w:pPr>
      <w:r w:rsidRPr="001004CA">
        <w:rPr>
          <w:rFonts w:cs="Times New Roman"/>
          <w:color w:val="000000" w:themeColor="text1"/>
          <w:sz w:val="18"/>
          <w:szCs w:val="18"/>
          <w:lang w:val="en-GB" w:bidi="fa-IR"/>
        </w:rPr>
        <w:t xml:space="preserve">Two instruments were used to measure the variables in this study. The first one is Parental Nurturance Scale (PNS) by </w:t>
      </w:r>
      <w:r w:rsidRPr="001004CA">
        <w:rPr>
          <w:rFonts w:cs="Times New Roman"/>
          <w:color w:val="000000" w:themeColor="text1"/>
          <w:sz w:val="18"/>
          <w:szCs w:val="18"/>
          <w:lang w:val="en-GB" w:bidi="fa-IR"/>
        </w:rPr>
        <w:fldChar w:fldCharType="begin" w:fldLock="1"/>
      </w:r>
      <w:r w:rsidRPr="001004CA">
        <w:rPr>
          <w:rFonts w:cs="Times New Roman"/>
          <w:color w:val="000000" w:themeColor="text1"/>
          <w:sz w:val="18"/>
          <w:szCs w:val="18"/>
          <w:lang w:val="en-GB" w:bidi="fa-IR"/>
        </w:rPr>
        <w:instrText>ADDIN CSL_CITATION { "citationItems" : [ { "id" : "ITEM-1", "itemData" : { "author" : [ { "dropping-particle" : "", "family" : "Lempers, J.D., Clark-Lempers, D., &amp; Simons", "given" : "R.L.", "non-dropping-particle" : "", "parse-names" : false, "suffix" : "" } ], "container-title" : "Child development", "id" : "ITEM-1", "issue" : "25-39", "issued" : { "date-parts" : [ [ "1989" ] ] }, "title" : "Economic hardship, parenting, and distress.", "type" : "article-journal", "volume" : "60" }, "uris" : [ "http://www.mendeley.com/documents/?uuid=b67a0749-e68c-46ea-a09c-adfb8f37c8ab" ] } ], "mendeley" : { "formattedCitation" : "(Lempers, J.D., Clark-Lempers, D., &amp; Simons, 1989)", "manualFormatting" : "Lempers, Clark-Lempers, and Simons, (1989)", "plainTextFormattedCitation" : "(Lempers, J.D., Clark-Lempers, D., &amp; Simons, 1989)", "previouslyFormattedCitation" : "(Lempers, J.D., Clark-Lempers, D., &amp; Simons, 1989)" }, "properties" : { "noteIndex" : 0 }, "schema" : "https://github.com/citation-style-language/schema/raw/master/csl-citation.json" }</w:instrText>
      </w:r>
      <w:r w:rsidRPr="001004CA">
        <w:rPr>
          <w:rFonts w:cs="Times New Roman"/>
          <w:color w:val="000000" w:themeColor="text1"/>
          <w:sz w:val="18"/>
          <w:szCs w:val="18"/>
          <w:lang w:val="en-GB" w:bidi="fa-IR"/>
        </w:rPr>
        <w:fldChar w:fldCharType="separate"/>
      </w:r>
      <w:r w:rsidRPr="001004CA">
        <w:rPr>
          <w:rFonts w:cs="Times New Roman"/>
          <w:noProof/>
          <w:color w:val="000000" w:themeColor="text1"/>
          <w:sz w:val="18"/>
          <w:szCs w:val="18"/>
          <w:lang w:val="en-GB" w:bidi="fa-IR"/>
        </w:rPr>
        <w:t>Lempers, Clark-Lempers, and Simons, (1989)</w:t>
      </w:r>
      <w:r w:rsidRPr="001004CA">
        <w:rPr>
          <w:rFonts w:cs="Times New Roman"/>
          <w:color w:val="000000" w:themeColor="text1"/>
          <w:sz w:val="18"/>
          <w:szCs w:val="18"/>
          <w:lang w:val="en-GB" w:bidi="fa-IR"/>
        </w:rPr>
        <w:fldChar w:fldCharType="end"/>
      </w:r>
      <w:r w:rsidRPr="001004CA">
        <w:rPr>
          <w:rFonts w:cs="Times New Roman"/>
          <w:color w:val="000000" w:themeColor="text1"/>
          <w:sz w:val="18"/>
          <w:szCs w:val="18"/>
          <w:lang w:val="en-GB"/>
        </w:rPr>
        <w:t xml:space="preserve">, </w:t>
      </w:r>
      <w:r w:rsidRPr="001004CA">
        <w:rPr>
          <w:rFonts w:cs="Times New Roman"/>
          <w:color w:val="000000" w:themeColor="text1"/>
          <w:sz w:val="18"/>
          <w:szCs w:val="18"/>
          <w:lang w:val="en-GB" w:bidi="fa-IR"/>
        </w:rPr>
        <w:t xml:space="preserve">a self-report questionnaire, consists of 7-items  to measure the </w:t>
      </w:r>
      <w:r w:rsidRPr="001004CA">
        <w:rPr>
          <w:rFonts w:cs="Times New Roman"/>
          <w:color w:val="000000" w:themeColor="text1"/>
          <w:sz w:val="18"/>
          <w:szCs w:val="18"/>
          <w:lang w:val="en-GB"/>
        </w:rPr>
        <w:t>pre-adolescent</w:t>
      </w:r>
      <w:r w:rsidRPr="001004CA">
        <w:rPr>
          <w:rFonts w:cs="Times New Roman"/>
          <w:color w:val="000000" w:themeColor="text1"/>
          <w:sz w:val="18"/>
          <w:szCs w:val="18"/>
          <w:lang w:val="en-GB" w:bidi="fa-IR"/>
        </w:rPr>
        <w:t xml:space="preserve">’s perception of their parent’s nurturing </w:t>
      </w:r>
      <w:r w:rsidRPr="001004CA">
        <w:rPr>
          <w:rFonts w:cs="Times New Roman"/>
          <w:color w:val="000000" w:themeColor="text1"/>
          <w:sz w:val="18"/>
          <w:szCs w:val="18"/>
          <w:lang w:val="en-GB"/>
        </w:rPr>
        <w:t>behaviour</w:t>
      </w:r>
      <w:r w:rsidRPr="001004CA">
        <w:rPr>
          <w:rFonts w:cs="Times New Roman"/>
          <w:color w:val="000000" w:themeColor="text1"/>
          <w:sz w:val="18"/>
          <w:szCs w:val="18"/>
          <w:lang w:val="en-GB" w:bidi="fa-IR"/>
        </w:rPr>
        <w:t xml:space="preserve"> towards themselves, and it was translated from the original English version into Bahasa Melayu (Malaysian national language). Second, a self-report scale of Children Aggression Inventory (CAI) to measure the aggressive </w:t>
      </w:r>
      <w:r w:rsidRPr="001004CA">
        <w:rPr>
          <w:rFonts w:cs="Times New Roman"/>
          <w:color w:val="000000" w:themeColor="text1"/>
          <w:sz w:val="18"/>
          <w:szCs w:val="18"/>
          <w:lang w:val="en-GB"/>
        </w:rPr>
        <w:t>behaviour</w:t>
      </w:r>
      <w:r w:rsidRPr="001004CA">
        <w:rPr>
          <w:rFonts w:cs="Times New Roman"/>
          <w:color w:val="000000" w:themeColor="text1"/>
          <w:sz w:val="18"/>
          <w:szCs w:val="18"/>
          <w:lang w:val="en-GB" w:bidi="fa-IR"/>
        </w:rPr>
        <w:t xml:space="preserve"> of </w:t>
      </w:r>
      <w:r w:rsidRPr="001004CA">
        <w:rPr>
          <w:rFonts w:cs="Times New Roman"/>
          <w:color w:val="000000" w:themeColor="text1"/>
          <w:sz w:val="18"/>
          <w:szCs w:val="18"/>
          <w:lang w:val="en-GB"/>
        </w:rPr>
        <w:t>pre-adolescents</w:t>
      </w:r>
      <w:r w:rsidRPr="001004CA">
        <w:rPr>
          <w:rFonts w:cs="Times New Roman"/>
          <w:color w:val="000000" w:themeColor="text1"/>
          <w:sz w:val="18"/>
          <w:szCs w:val="18"/>
          <w:lang w:val="en-GB" w:bidi="fa-IR"/>
        </w:rPr>
        <w:t xml:space="preserve">. It is consists of 38-items developed in Bahasa Melayu by </w:t>
      </w:r>
      <w:r w:rsidRPr="001004CA">
        <w:rPr>
          <w:rFonts w:cs="Times New Roman"/>
          <w:color w:val="000000" w:themeColor="text1"/>
          <w:sz w:val="18"/>
          <w:szCs w:val="18"/>
          <w:lang w:val="en-GB" w:bidi="fa-IR"/>
        </w:rPr>
        <w:fldChar w:fldCharType="begin" w:fldLock="1"/>
      </w:r>
      <w:r w:rsidRPr="001004CA">
        <w:rPr>
          <w:rFonts w:cs="Times New Roman"/>
          <w:color w:val="000000" w:themeColor="text1"/>
          <w:sz w:val="18"/>
          <w:szCs w:val="18"/>
          <w:lang w:val="en-GB" w:bidi="fa-IR"/>
        </w:rPr>
        <w:instrText>ADDIN CSL_CITATION { "citationItems" : [ { "id" : "ITEM-1", "itemData" : { "author" : [ { "dropping-particle" : "", "family" : "Maria Chong, A., Samsilah, R., &amp; Kong", "given" : "L.L.", "non-dropping-particle" : "", "parse-names" : false, "suffix" : "" } ], "id" : "ITEM-1", "issued" : { "date-parts" : [ [ "2011" ] ] }, "publisher" : "Copy righted to Universiti Putra Malaysia: Universiti Putra Malaysia.", "title" : "Inventori tingkah laku agresif kanak-kanak (itak).", "type" : "thesis" }, "uris" : [ "http://www.mendeley.com/documents/?uuid=e026eee8-6f46-4d3c-868b-47df9e577ad0" ] } ], "mendeley" : { "formattedCitation" : "(Maria Chong, A., Samsilah, R., &amp; Kong, 2011)", "manualFormatting" : "Maria Chong, Samsilah, and Kong (2011)", "plainTextFormattedCitation" : "(Maria Chong, A., Samsilah, R., &amp; Kong, 2011)", "previouslyFormattedCitation" : "(Maria Chong, A., Samsilah, R., &amp; Kong, 2011)" }, "properties" : { "noteIndex" : 0 }, "schema" : "https://github.com/citation-style-language/schema/raw/master/csl-citation.json" }</w:instrText>
      </w:r>
      <w:r w:rsidRPr="001004CA">
        <w:rPr>
          <w:rFonts w:cs="Times New Roman"/>
          <w:color w:val="000000" w:themeColor="text1"/>
          <w:sz w:val="18"/>
          <w:szCs w:val="18"/>
          <w:lang w:val="en-GB" w:bidi="fa-IR"/>
        </w:rPr>
        <w:fldChar w:fldCharType="separate"/>
      </w:r>
      <w:r w:rsidRPr="001004CA">
        <w:rPr>
          <w:rFonts w:cs="Times New Roman"/>
          <w:noProof/>
          <w:color w:val="000000" w:themeColor="text1"/>
          <w:sz w:val="18"/>
          <w:szCs w:val="18"/>
          <w:lang w:val="en-GB" w:bidi="fa-IR"/>
        </w:rPr>
        <w:t>Maria Chong Abdullah, Samsilah Roslan, and Kong Luo Lan, (2011)</w:t>
      </w:r>
      <w:r w:rsidRPr="001004CA">
        <w:rPr>
          <w:rFonts w:cs="Times New Roman"/>
          <w:color w:val="000000" w:themeColor="text1"/>
          <w:sz w:val="18"/>
          <w:szCs w:val="18"/>
          <w:lang w:val="en-GB" w:bidi="fa-IR"/>
        </w:rPr>
        <w:fldChar w:fldCharType="end"/>
      </w:r>
      <w:r w:rsidRPr="001004CA">
        <w:rPr>
          <w:rFonts w:cs="Times New Roman"/>
          <w:color w:val="000000" w:themeColor="text1"/>
          <w:sz w:val="18"/>
          <w:szCs w:val="18"/>
          <w:lang w:val="en-GB" w:bidi="fa-IR"/>
        </w:rPr>
        <w:t xml:space="preserve"> for the Malaysian context. </w:t>
      </w:r>
    </w:p>
    <w:p w14:paraId="6CCEDE55" w14:textId="77777777" w:rsidR="001004CA" w:rsidRPr="001004CA" w:rsidRDefault="001004CA" w:rsidP="001004CA">
      <w:pPr>
        <w:pStyle w:val="Heading1"/>
        <w:spacing w:before="0" w:after="120"/>
        <w:jc w:val="both"/>
        <w:rPr>
          <w:rFonts w:ascii="Times New Roman" w:hAnsi="Times New Roman" w:cs="Times New Roman"/>
          <w:b w:val="0"/>
          <w:bCs w:val="0"/>
          <w:color w:val="000000" w:themeColor="text1"/>
          <w:sz w:val="18"/>
          <w:szCs w:val="18"/>
        </w:rPr>
      </w:pPr>
      <w:r w:rsidRPr="001004CA">
        <w:rPr>
          <w:rFonts w:ascii="Times New Roman" w:hAnsi="Times New Roman" w:cs="Times New Roman"/>
          <w:color w:val="000000" w:themeColor="text1"/>
          <w:sz w:val="18"/>
          <w:szCs w:val="18"/>
        </w:rPr>
        <w:t xml:space="preserve">RESULTS </w:t>
      </w:r>
    </w:p>
    <w:p w14:paraId="57344BED" w14:textId="77777777" w:rsidR="001004CA" w:rsidRPr="001004CA" w:rsidRDefault="001004CA" w:rsidP="001004CA">
      <w:pPr>
        <w:spacing w:after="120"/>
        <w:jc w:val="both"/>
        <w:rPr>
          <w:rFonts w:cs="Times New Roman"/>
          <w:color w:val="000000" w:themeColor="text1"/>
          <w:sz w:val="18"/>
          <w:szCs w:val="18"/>
          <w:lang w:val="en-GB"/>
        </w:rPr>
      </w:pPr>
      <w:r w:rsidRPr="001004CA">
        <w:rPr>
          <w:rFonts w:cs="Times New Roman"/>
          <w:color w:val="000000" w:themeColor="text1"/>
          <w:sz w:val="18"/>
          <w:szCs w:val="18"/>
          <w:lang w:val="en-GB"/>
        </w:rPr>
        <w:t>The data collected in this study was analysed by using the Statistical Package for Social Science (SPSS). A total of 390 (N=390) students participated in this study consisted of female (56.4%, N=220), and male (43.6%, N=170) who aged from 10 to 12 years old (30.8 % at age 10, 30.8 % at age 11, and 38.5 % at age 12). Ahead of data analysis, a normality test was conducted. To assess the internal consistency, the Cronbach’s alpha coefficient of reliability was used. Based on the result, both instruments demonstrated a suitable and high reliability value (PNS= .81, CAI= .91) where is each case the Cronbach’s alpha level was higher than 0.70.</w:t>
      </w:r>
    </w:p>
    <w:p w14:paraId="0C51B66A" w14:textId="77777777" w:rsidR="001004CA" w:rsidRPr="001004CA" w:rsidRDefault="001004CA" w:rsidP="001004CA">
      <w:pPr>
        <w:pStyle w:val="Heading2"/>
        <w:spacing w:before="0" w:after="120"/>
        <w:jc w:val="both"/>
        <w:rPr>
          <w:rFonts w:ascii="Times New Roman" w:hAnsi="Times New Roman" w:cs="Times New Roman"/>
          <w:color w:val="000000" w:themeColor="text1"/>
          <w:sz w:val="18"/>
          <w:szCs w:val="18"/>
        </w:rPr>
      </w:pPr>
      <w:r w:rsidRPr="001004CA">
        <w:rPr>
          <w:rFonts w:ascii="Times New Roman" w:hAnsi="Times New Roman" w:cs="Times New Roman"/>
          <w:color w:val="000000" w:themeColor="text1"/>
          <w:sz w:val="18"/>
          <w:szCs w:val="18"/>
        </w:rPr>
        <w:t>Parental Nurturance and Aggressive Behaviour</w:t>
      </w:r>
    </w:p>
    <w:p w14:paraId="35CFC8E4" w14:textId="77777777" w:rsidR="001004CA" w:rsidRPr="001004CA" w:rsidRDefault="001004CA" w:rsidP="001004CA">
      <w:pPr>
        <w:autoSpaceDE w:val="0"/>
        <w:autoSpaceDN w:val="0"/>
        <w:adjustRightInd w:val="0"/>
        <w:snapToGrid w:val="0"/>
        <w:spacing w:after="120"/>
        <w:jc w:val="both"/>
        <w:rPr>
          <w:rFonts w:cs="Times New Roman"/>
          <w:color w:val="000000" w:themeColor="text1"/>
          <w:sz w:val="18"/>
          <w:szCs w:val="18"/>
          <w:lang w:val="en-GB"/>
        </w:rPr>
      </w:pPr>
      <w:r w:rsidRPr="001004CA">
        <w:rPr>
          <w:rFonts w:cs="Times New Roman"/>
          <w:color w:val="000000" w:themeColor="text1"/>
          <w:sz w:val="18"/>
          <w:szCs w:val="18"/>
          <w:lang w:val="en-GB"/>
        </w:rPr>
        <w:t>Findings showed a significant negative linear relationship between parental nurturance (</w:t>
      </w:r>
      <w:r w:rsidRPr="001004CA">
        <w:rPr>
          <w:rFonts w:cs="Times New Roman"/>
          <w:i/>
          <w:iCs/>
          <w:color w:val="000000" w:themeColor="text1"/>
          <w:sz w:val="18"/>
          <w:szCs w:val="18"/>
          <w:lang w:val="en-GB"/>
        </w:rPr>
        <w:t>r</w:t>
      </w:r>
      <w:r w:rsidRPr="001004CA">
        <w:rPr>
          <w:rFonts w:cs="Times New Roman"/>
          <w:color w:val="000000" w:themeColor="text1"/>
          <w:sz w:val="18"/>
          <w:szCs w:val="18"/>
          <w:lang w:val="en-GB"/>
        </w:rPr>
        <w:t xml:space="preserve">=-.48, </w:t>
      </w:r>
      <w:r w:rsidRPr="001004CA">
        <w:rPr>
          <w:rFonts w:cs="Times New Roman"/>
          <w:i/>
          <w:iCs/>
          <w:color w:val="000000" w:themeColor="text1"/>
          <w:sz w:val="18"/>
          <w:szCs w:val="18"/>
          <w:lang w:val="en-GB"/>
        </w:rPr>
        <w:t>p</w:t>
      </w:r>
      <w:r w:rsidRPr="001004CA">
        <w:rPr>
          <w:rFonts w:cs="Times New Roman"/>
          <w:color w:val="000000" w:themeColor="text1"/>
          <w:sz w:val="18"/>
          <w:szCs w:val="18"/>
          <w:lang w:val="en-GB"/>
        </w:rPr>
        <w:t>≤ 0.01) with pre-adolescent’s aggressive behaviour. From this, it follows that increasing parental nurturance causes pre-adolescents to be more likely to exhibit less aggressive behaviour.</w:t>
      </w:r>
    </w:p>
    <w:p w14:paraId="7F5A9822" w14:textId="77777777" w:rsidR="001004CA" w:rsidRPr="001004CA" w:rsidRDefault="001004CA" w:rsidP="001004CA">
      <w:pPr>
        <w:pStyle w:val="Heading2"/>
        <w:spacing w:before="0" w:after="120"/>
        <w:jc w:val="both"/>
        <w:rPr>
          <w:rFonts w:ascii="Times New Roman" w:hAnsi="Times New Roman" w:cs="Times New Roman"/>
          <w:color w:val="000000" w:themeColor="text1"/>
          <w:sz w:val="18"/>
          <w:szCs w:val="18"/>
        </w:rPr>
      </w:pPr>
      <w:r w:rsidRPr="001004CA">
        <w:rPr>
          <w:rFonts w:ascii="Times New Roman" w:hAnsi="Times New Roman" w:cs="Times New Roman"/>
          <w:color w:val="000000" w:themeColor="text1"/>
          <w:sz w:val="18"/>
          <w:szCs w:val="18"/>
        </w:rPr>
        <w:t>Gender and Age difference with Aggressive Behaviour</w:t>
      </w:r>
    </w:p>
    <w:p w14:paraId="518B513A" w14:textId="77777777" w:rsidR="001004CA" w:rsidRPr="001004CA" w:rsidRDefault="001004CA" w:rsidP="001004CA">
      <w:pPr>
        <w:spacing w:after="120"/>
        <w:jc w:val="both"/>
        <w:rPr>
          <w:rFonts w:cs="Times New Roman"/>
          <w:color w:val="000000" w:themeColor="text1"/>
          <w:sz w:val="18"/>
          <w:szCs w:val="18"/>
          <w:lang w:val="en-GB"/>
        </w:rPr>
      </w:pPr>
      <w:r w:rsidRPr="001004CA">
        <w:rPr>
          <w:rFonts w:cs="Times New Roman"/>
          <w:color w:val="000000" w:themeColor="text1"/>
          <w:sz w:val="18"/>
          <w:szCs w:val="18"/>
          <w:lang w:val="en-GB"/>
        </w:rPr>
        <w:t xml:space="preserve">An independent sample t-test was carried out to compare the gender difference of the respondents in terms of aggressive behaviour. According to the result, there was a statistically significant difference (t= 2.9, </w:t>
      </w:r>
      <w:r w:rsidRPr="001004CA">
        <w:rPr>
          <w:rFonts w:cs="Times New Roman"/>
          <w:i/>
          <w:iCs/>
          <w:color w:val="000000" w:themeColor="text1"/>
          <w:sz w:val="18"/>
          <w:szCs w:val="18"/>
          <w:lang w:val="en-GB"/>
        </w:rPr>
        <w:t>p</w:t>
      </w:r>
      <w:r w:rsidRPr="001004CA">
        <w:rPr>
          <w:rFonts w:cs="Times New Roman"/>
          <w:color w:val="000000" w:themeColor="text1"/>
          <w:sz w:val="18"/>
          <w:szCs w:val="18"/>
          <w:lang w:val="en-GB"/>
        </w:rPr>
        <w:t>≤.05) in aggressive behaviour between boys (M= 1.65, SD= .28) and girls (M= 1.58, SD= .30). Also, One-Way Analysis of Variance was conducted to test the differences in aggressive behaviour between different ages of 10, 11 and 12 years old  and results indicated that there was a difference between the three age groups (F (2, 387) = 6.24, p &lt; .000). From the Multiple Comparison Table, it is concluded that there was a difference between ages 10, 11 and 12. The results support the conclusion that the aggressive behaviour scores between the three age groups were significantly different.</w:t>
      </w:r>
    </w:p>
    <w:p w14:paraId="68B80817" w14:textId="77777777" w:rsidR="001004CA" w:rsidRPr="001004CA" w:rsidRDefault="001004CA" w:rsidP="001004CA">
      <w:pPr>
        <w:pStyle w:val="Heading2"/>
        <w:spacing w:before="0" w:after="120"/>
        <w:jc w:val="both"/>
        <w:rPr>
          <w:rFonts w:ascii="Times New Roman" w:hAnsi="Times New Roman" w:cs="Times New Roman"/>
          <w:color w:val="000000" w:themeColor="text1"/>
          <w:sz w:val="18"/>
          <w:szCs w:val="18"/>
        </w:rPr>
      </w:pPr>
      <w:r w:rsidRPr="001004CA">
        <w:rPr>
          <w:rFonts w:ascii="Times New Roman" w:hAnsi="Times New Roman" w:cs="Times New Roman"/>
          <w:color w:val="000000" w:themeColor="text1"/>
          <w:sz w:val="18"/>
          <w:szCs w:val="18"/>
        </w:rPr>
        <w:t>Gender as a Moderator on the Relationship between Parental Nurturance and Aggressive Behaviour</w:t>
      </w:r>
    </w:p>
    <w:p w14:paraId="771B5B61" w14:textId="77777777" w:rsidR="001004CA" w:rsidRDefault="001004CA" w:rsidP="001004CA">
      <w:pPr>
        <w:spacing w:after="120"/>
        <w:jc w:val="both"/>
        <w:rPr>
          <w:rFonts w:cs="Times New Roman"/>
          <w:color w:val="000000" w:themeColor="text1"/>
          <w:sz w:val="18"/>
          <w:szCs w:val="18"/>
          <w:lang w:val="en-GB"/>
        </w:rPr>
      </w:pPr>
      <w:r w:rsidRPr="001004CA">
        <w:rPr>
          <w:rFonts w:cs="Times New Roman"/>
          <w:color w:val="000000" w:themeColor="text1"/>
          <w:sz w:val="18"/>
          <w:szCs w:val="18"/>
          <w:lang w:val="en-GB"/>
        </w:rPr>
        <w:t>A 3-step moderated hierarchical regression analysis was used to measure moderating role of</w:t>
      </w:r>
      <w:r w:rsidRPr="001004CA">
        <w:rPr>
          <w:rFonts w:cs="Times New Roman"/>
          <w:color w:val="000000" w:themeColor="text1"/>
          <w:sz w:val="18"/>
          <w:szCs w:val="18"/>
        </w:rPr>
        <w:t xml:space="preserve"> </w:t>
      </w:r>
      <w:r w:rsidRPr="001004CA">
        <w:rPr>
          <w:rFonts w:cs="Times New Roman"/>
          <w:color w:val="000000" w:themeColor="text1"/>
          <w:sz w:val="18"/>
          <w:szCs w:val="18"/>
          <w:lang w:val="en-GB"/>
        </w:rPr>
        <w:t>gender. The result of the study showed that parental nurturance × gender did not have a significant contribution towards the aggressive behaviour of pre-adolescents (Table 1). The nature of the moderation effect was not as predicted. The relationship between parental nurturance and aggressive behaviour was consistent for both genders of the pre-adolescents.</w:t>
      </w:r>
    </w:p>
    <w:p w14:paraId="6F8D9032" w14:textId="77777777" w:rsidR="001004CA" w:rsidRDefault="001004CA" w:rsidP="001004CA">
      <w:pPr>
        <w:spacing w:after="120"/>
        <w:jc w:val="both"/>
        <w:rPr>
          <w:rFonts w:cs="Times New Roman"/>
          <w:color w:val="000000" w:themeColor="text1"/>
          <w:sz w:val="18"/>
          <w:szCs w:val="18"/>
          <w:lang w:val="en-GB"/>
        </w:rPr>
      </w:pPr>
    </w:p>
    <w:p w14:paraId="24E1C706" w14:textId="77777777" w:rsidR="001004CA" w:rsidRPr="001004CA" w:rsidRDefault="001004CA" w:rsidP="001004CA">
      <w:pPr>
        <w:spacing w:after="120"/>
        <w:jc w:val="both"/>
        <w:rPr>
          <w:rFonts w:cs="Times New Roman"/>
          <w:color w:val="000000" w:themeColor="text1"/>
          <w:sz w:val="18"/>
          <w:szCs w:val="18"/>
          <w:lang w:val="en-GB"/>
        </w:rPr>
      </w:pPr>
    </w:p>
    <w:p w14:paraId="049D0A93" w14:textId="77777777" w:rsidR="001004CA" w:rsidRPr="001004CA" w:rsidRDefault="001004CA" w:rsidP="001004CA">
      <w:pPr>
        <w:spacing w:after="120"/>
        <w:jc w:val="both"/>
        <w:rPr>
          <w:rFonts w:cs="Times New Roman"/>
          <w:color w:val="000000" w:themeColor="text1"/>
          <w:sz w:val="18"/>
          <w:szCs w:val="18"/>
          <w:lang w:val="en-GB"/>
        </w:rPr>
      </w:pPr>
    </w:p>
    <w:p w14:paraId="17AB5144" w14:textId="77777777" w:rsidR="001004CA" w:rsidRPr="001004CA" w:rsidRDefault="001004CA" w:rsidP="001004CA">
      <w:pPr>
        <w:pStyle w:val="Caption"/>
        <w:keepNext/>
        <w:spacing w:after="120"/>
        <w:jc w:val="center"/>
        <w:rPr>
          <w:color w:val="000000" w:themeColor="text1"/>
          <w:sz w:val="18"/>
          <w:lang w:val="en-GB"/>
        </w:rPr>
      </w:pPr>
      <w:bookmarkStart w:id="1" w:name="_Toc433280875"/>
      <w:r w:rsidRPr="001004CA">
        <w:rPr>
          <w:color w:val="000000" w:themeColor="text1"/>
          <w:sz w:val="18"/>
          <w:lang w:val="en-GB"/>
        </w:rPr>
        <w:t xml:space="preserve">Table 1: Gender as a Moderator on the Relationship between Parental Nurturance and Aggressive </w:t>
      </w:r>
      <w:bookmarkEnd w:id="1"/>
      <w:r w:rsidRPr="001004CA">
        <w:rPr>
          <w:color w:val="000000" w:themeColor="text1"/>
          <w:sz w:val="18"/>
          <w:lang w:val="en-GB"/>
        </w:rPr>
        <w:t>Behaviour</w:t>
      </w:r>
    </w:p>
    <w:tbl>
      <w:tblPr>
        <w:tblW w:w="4827" w:type="pct"/>
        <w:tblInd w:w="108" w:type="dxa"/>
        <w:tblLayout w:type="fixed"/>
        <w:tblLook w:val="04A0" w:firstRow="1" w:lastRow="0" w:firstColumn="1" w:lastColumn="0" w:noHBand="0" w:noVBand="1"/>
      </w:tblPr>
      <w:tblGrid>
        <w:gridCol w:w="2105"/>
        <w:gridCol w:w="793"/>
        <w:gridCol w:w="712"/>
        <w:gridCol w:w="1069"/>
        <w:gridCol w:w="629"/>
        <w:gridCol w:w="802"/>
        <w:gridCol w:w="885"/>
        <w:gridCol w:w="634"/>
        <w:gridCol w:w="7"/>
        <w:gridCol w:w="793"/>
        <w:gridCol w:w="18"/>
        <w:gridCol w:w="771"/>
      </w:tblGrid>
      <w:tr w:rsidR="001004CA" w:rsidRPr="001004CA" w14:paraId="0B39AAD0" w14:textId="77777777" w:rsidTr="005F6520">
        <w:trPr>
          <w:trHeight w:hRule="exact" w:val="313"/>
        </w:trPr>
        <w:tc>
          <w:tcPr>
            <w:tcW w:w="1142" w:type="pct"/>
            <w:vMerge w:val="restart"/>
            <w:tcBorders>
              <w:top w:val="single" w:sz="4" w:space="0" w:color="auto"/>
            </w:tcBorders>
            <w:shd w:val="clear" w:color="auto" w:fill="auto"/>
            <w:noWrap/>
            <w:vAlign w:val="center"/>
            <w:hideMark/>
          </w:tcPr>
          <w:p w14:paraId="22596975" w14:textId="77777777" w:rsidR="001004CA" w:rsidRPr="001004CA" w:rsidRDefault="001004CA" w:rsidP="005F6520">
            <w:pPr>
              <w:ind w:left="34"/>
              <w:jc w:val="both"/>
              <w:rPr>
                <w:rFonts w:cs="Times New Roman"/>
                <w:color w:val="000000" w:themeColor="text1"/>
                <w:sz w:val="18"/>
                <w:szCs w:val="18"/>
                <w:lang w:val="en-GB"/>
              </w:rPr>
            </w:pPr>
            <w:r w:rsidRPr="001004CA">
              <w:rPr>
                <w:rFonts w:cs="Times New Roman"/>
                <w:color w:val="000000" w:themeColor="text1"/>
                <w:sz w:val="18"/>
                <w:szCs w:val="18"/>
                <w:lang w:val="en-GB"/>
              </w:rPr>
              <w:t>Variables</w:t>
            </w:r>
          </w:p>
        </w:tc>
        <w:tc>
          <w:tcPr>
            <w:tcW w:w="1396" w:type="pct"/>
            <w:gridSpan w:val="3"/>
            <w:tcBorders>
              <w:top w:val="single" w:sz="4" w:space="0" w:color="auto"/>
              <w:bottom w:val="single" w:sz="4" w:space="0" w:color="auto"/>
            </w:tcBorders>
            <w:vAlign w:val="center"/>
          </w:tcPr>
          <w:p w14:paraId="5B2F797B"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Step 1</w:t>
            </w:r>
          </w:p>
        </w:tc>
        <w:tc>
          <w:tcPr>
            <w:tcW w:w="1256" w:type="pct"/>
            <w:gridSpan w:val="3"/>
            <w:tcBorders>
              <w:top w:val="single" w:sz="4" w:space="0" w:color="auto"/>
              <w:bottom w:val="single" w:sz="4" w:space="0" w:color="auto"/>
            </w:tcBorders>
            <w:vAlign w:val="center"/>
          </w:tcPr>
          <w:p w14:paraId="47544491"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Step 2</w:t>
            </w:r>
          </w:p>
        </w:tc>
        <w:tc>
          <w:tcPr>
            <w:tcW w:w="1206" w:type="pct"/>
            <w:gridSpan w:val="5"/>
            <w:tcBorders>
              <w:top w:val="single" w:sz="4" w:space="0" w:color="auto"/>
              <w:bottom w:val="single" w:sz="4" w:space="0" w:color="auto"/>
            </w:tcBorders>
            <w:shd w:val="clear" w:color="auto" w:fill="auto"/>
            <w:noWrap/>
            <w:vAlign w:val="center"/>
            <w:hideMark/>
          </w:tcPr>
          <w:p w14:paraId="06D74333"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Step 3</w:t>
            </w:r>
          </w:p>
        </w:tc>
      </w:tr>
      <w:tr w:rsidR="001004CA" w:rsidRPr="001004CA" w14:paraId="1A057F61" w14:textId="77777777" w:rsidTr="005F6520">
        <w:trPr>
          <w:trHeight w:hRule="exact" w:val="358"/>
        </w:trPr>
        <w:tc>
          <w:tcPr>
            <w:tcW w:w="1142" w:type="pct"/>
            <w:vMerge/>
            <w:tcBorders>
              <w:bottom w:val="single" w:sz="4" w:space="0" w:color="auto"/>
            </w:tcBorders>
            <w:shd w:val="clear" w:color="auto" w:fill="auto"/>
            <w:noWrap/>
            <w:vAlign w:val="center"/>
            <w:hideMark/>
          </w:tcPr>
          <w:p w14:paraId="3E5A9247" w14:textId="77777777" w:rsidR="001004CA" w:rsidRPr="001004CA" w:rsidRDefault="001004CA" w:rsidP="005F6520">
            <w:pPr>
              <w:jc w:val="both"/>
              <w:rPr>
                <w:rFonts w:cs="Times New Roman"/>
                <w:color w:val="000000" w:themeColor="text1"/>
                <w:sz w:val="18"/>
                <w:szCs w:val="18"/>
                <w:lang w:val="en-GB"/>
              </w:rPr>
            </w:pPr>
          </w:p>
        </w:tc>
        <w:tc>
          <w:tcPr>
            <w:tcW w:w="430" w:type="pct"/>
            <w:tcBorders>
              <w:top w:val="single" w:sz="4" w:space="0" w:color="auto"/>
              <w:bottom w:val="single" w:sz="4" w:space="0" w:color="auto"/>
            </w:tcBorders>
            <w:vAlign w:val="center"/>
          </w:tcPr>
          <w:p w14:paraId="33AA87C8"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B</w:t>
            </w:r>
          </w:p>
        </w:tc>
        <w:tc>
          <w:tcPr>
            <w:tcW w:w="386" w:type="pct"/>
            <w:tcBorders>
              <w:top w:val="single" w:sz="4" w:space="0" w:color="auto"/>
              <w:bottom w:val="single" w:sz="4" w:space="0" w:color="auto"/>
            </w:tcBorders>
            <w:vAlign w:val="center"/>
          </w:tcPr>
          <w:p w14:paraId="3027E344"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SE B</w:t>
            </w:r>
          </w:p>
        </w:tc>
        <w:tc>
          <w:tcPr>
            <w:tcW w:w="580" w:type="pct"/>
            <w:tcBorders>
              <w:top w:val="single" w:sz="4" w:space="0" w:color="auto"/>
              <w:bottom w:val="single" w:sz="4" w:space="0" w:color="auto"/>
            </w:tcBorders>
            <w:vAlign w:val="center"/>
          </w:tcPr>
          <w:p w14:paraId="054678DB"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Beta</w:t>
            </w:r>
          </w:p>
        </w:tc>
        <w:tc>
          <w:tcPr>
            <w:tcW w:w="341" w:type="pct"/>
            <w:tcBorders>
              <w:top w:val="single" w:sz="4" w:space="0" w:color="auto"/>
              <w:bottom w:val="single" w:sz="4" w:space="0" w:color="auto"/>
            </w:tcBorders>
            <w:vAlign w:val="center"/>
          </w:tcPr>
          <w:p w14:paraId="7B97122B"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B</w:t>
            </w:r>
          </w:p>
        </w:tc>
        <w:tc>
          <w:tcPr>
            <w:tcW w:w="435" w:type="pct"/>
            <w:tcBorders>
              <w:top w:val="single" w:sz="4" w:space="0" w:color="auto"/>
              <w:bottom w:val="single" w:sz="4" w:space="0" w:color="auto"/>
            </w:tcBorders>
            <w:vAlign w:val="center"/>
          </w:tcPr>
          <w:p w14:paraId="6DA0E6B1"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SE B</w:t>
            </w:r>
          </w:p>
        </w:tc>
        <w:tc>
          <w:tcPr>
            <w:tcW w:w="480" w:type="pct"/>
            <w:tcBorders>
              <w:top w:val="single" w:sz="4" w:space="0" w:color="auto"/>
              <w:bottom w:val="single" w:sz="4" w:space="0" w:color="auto"/>
            </w:tcBorders>
            <w:vAlign w:val="center"/>
          </w:tcPr>
          <w:p w14:paraId="50BF03DE"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Beta</w:t>
            </w:r>
          </w:p>
        </w:tc>
        <w:tc>
          <w:tcPr>
            <w:tcW w:w="344" w:type="pct"/>
            <w:tcBorders>
              <w:top w:val="single" w:sz="4" w:space="0" w:color="auto"/>
              <w:bottom w:val="single" w:sz="4" w:space="0" w:color="auto"/>
            </w:tcBorders>
            <w:shd w:val="clear" w:color="auto" w:fill="auto"/>
            <w:noWrap/>
            <w:vAlign w:val="center"/>
            <w:hideMark/>
          </w:tcPr>
          <w:p w14:paraId="4B044752"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B</w:t>
            </w:r>
          </w:p>
        </w:tc>
        <w:tc>
          <w:tcPr>
            <w:tcW w:w="434" w:type="pct"/>
            <w:gridSpan w:val="2"/>
            <w:tcBorders>
              <w:top w:val="single" w:sz="4" w:space="0" w:color="auto"/>
              <w:bottom w:val="single" w:sz="4" w:space="0" w:color="auto"/>
            </w:tcBorders>
            <w:shd w:val="clear" w:color="auto" w:fill="auto"/>
            <w:noWrap/>
            <w:vAlign w:val="center"/>
            <w:hideMark/>
          </w:tcPr>
          <w:p w14:paraId="7E30EF4D"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SE B</w:t>
            </w:r>
          </w:p>
        </w:tc>
        <w:tc>
          <w:tcPr>
            <w:tcW w:w="428" w:type="pct"/>
            <w:gridSpan w:val="2"/>
            <w:tcBorders>
              <w:top w:val="single" w:sz="4" w:space="0" w:color="auto"/>
              <w:bottom w:val="single" w:sz="4" w:space="0" w:color="auto"/>
            </w:tcBorders>
            <w:shd w:val="clear" w:color="auto" w:fill="auto"/>
            <w:noWrap/>
            <w:vAlign w:val="center"/>
            <w:hideMark/>
          </w:tcPr>
          <w:p w14:paraId="365946FF"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Beta</w:t>
            </w:r>
          </w:p>
        </w:tc>
      </w:tr>
      <w:tr w:rsidR="001004CA" w:rsidRPr="001004CA" w14:paraId="283EC2AF" w14:textId="77777777" w:rsidTr="005F6520">
        <w:trPr>
          <w:trHeight w:val="335"/>
        </w:trPr>
        <w:tc>
          <w:tcPr>
            <w:tcW w:w="1142" w:type="pct"/>
            <w:tcBorders>
              <w:top w:val="single" w:sz="4" w:space="0" w:color="auto"/>
            </w:tcBorders>
            <w:shd w:val="clear" w:color="auto" w:fill="auto"/>
            <w:noWrap/>
            <w:vAlign w:val="center"/>
            <w:hideMark/>
          </w:tcPr>
          <w:p w14:paraId="5FF45E70"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Parental Nurturance</w:t>
            </w:r>
          </w:p>
        </w:tc>
        <w:tc>
          <w:tcPr>
            <w:tcW w:w="430" w:type="pct"/>
            <w:tcBorders>
              <w:top w:val="single" w:sz="4" w:space="0" w:color="auto"/>
            </w:tcBorders>
            <w:vAlign w:val="center"/>
          </w:tcPr>
          <w:p w14:paraId="3CD7E35A"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-.198</w:t>
            </w:r>
          </w:p>
        </w:tc>
        <w:tc>
          <w:tcPr>
            <w:tcW w:w="386" w:type="pct"/>
            <w:tcBorders>
              <w:top w:val="single" w:sz="4" w:space="0" w:color="auto"/>
            </w:tcBorders>
            <w:vAlign w:val="center"/>
          </w:tcPr>
          <w:p w14:paraId="4139C66B"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.018</w:t>
            </w:r>
          </w:p>
        </w:tc>
        <w:tc>
          <w:tcPr>
            <w:tcW w:w="580" w:type="pct"/>
            <w:tcBorders>
              <w:top w:val="single" w:sz="4" w:space="0" w:color="auto"/>
            </w:tcBorders>
            <w:vAlign w:val="center"/>
          </w:tcPr>
          <w:p w14:paraId="607DBEBA"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-.483***</w:t>
            </w:r>
          </w:p>
        </w:tc>
        <w:tc>
          <w:tcPr>
            <w:tcW w:w="341" w:type="pct"/>
            <w:tcBorders>
              <w:top w:val="single" w:sz="4" w:space="0" w:color="auto"/>
            </w:tcBorders>
            <w:vAlign w:val="center"/>
          </w:tcPr>
          <w:p w14:paraId="530AC6D4"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-.196</w:t>
            </w:r>
          </w:p>
        </w:tc>
        <w:tc>
          <w:tcPr>
            <w:tcW w:w="435" w:type="pct"/>
            <w:tcBorders>
              <w:top w:val="single" w:sz="4" w:space="0" w:color="auto"/>
            </w:tcBorders>
            <w:vAlign w:val="center"/>
          </w:tcPr>
          <w:p w14:paraId="5F7A8403"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.018</w:t>
            </w:r>
          </w:p>
        </w:tc>
        <w:tc>
          <w:tcPr>
            <w:tcW w:w="480" w:type="pct"/>
            <w:tcBorders>
              <w:top w:val="single" w:sz="4" w:space="0" w:color="auto"/>
            </w:tcBorders>
            <w:vAlign w:val="center"/>
          </w:tcPr>
          <w:p w14:paraId="7A274E7D"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-.478***</w:t>
            </w:r>
          </w:p>
        </w:tc>
        <w:tc>
          <w:tcPr>
            <w:tcW w:w="348" w:type="pct"/>
            <w:gridSpan w:val="2"/>
            <w:tcBorders>
              <w:top w:val="single" w:sz="4" w:space="0" w:color="auto"/>
            </w:tcBorders>
            <w:shd w:val="clear" w:color="auto" w:fill="auto"/>
            <w:noWrap/>
            <w:vAlign w:val="center"/>
            <w:hideMark/>
          </w:tcPr>
          <w:p w14:paraId="50FB04B9"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-.191</w:t>
            </w:r>
          </w:p>
        </w:tc>
        <w:tc>
          <w:tcPr>
            <w:tcW w:w="430" w:type="pct"/>
            <w:tcBorders>
              <w:top w:val="single" w:sz="4" w:space="0" w:color="auto"/>
            </w:tcBorders>
            <w:shd w:val="clear" w:color="auto" w:fill="auto"/>
            <w:noWrap/>
            <w:vAlign w:val="center"/>
            <w:hideMark/>
          </w:tcPr>
          <w:p w14:paraId="48F11C07"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.019</w:t>
            </w:r>
          </w:p>
        </w:tc>
        <w:tc>
          <w:tcPr>
            <w:tcW w:w="428" w:type="pct"/>
            <w:gridSpan w:val="2"/>
            <w:tcBorders>
              <w:top w:val="single" w:sz="4" w:space="0" w:color="auto"/>
            </w:tcBorders>
            <w:shd w:val="clear" w:color="auto" w:fill="auto"/>
            <w:noWrap/>
            <w:vAlign w:val="center"/>
            <w:hideMark/>
          </w:tcPr>
          <w:p w14:paraId="64CD04D1"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-.479***</w:t>
            </w:r>
          </w:p>
        </w:tc>
      </w:tr>
      <w:tr w:rsidR="001004CA" w:rsidRPr="001004CA" w14:paraId="1F9C196F" w14:textId="77777777" w:rsidTr="005F6520">
        <w:trPr>
          <w:trHeight w:val="653"/>
        </w:trPr>
        <w:tc>
          <w:tcPr>
            <w:tcW w:w="1142" w:type="pct"/>
            <w:shd w:val="clear" w:color="auto" w:fill="auto"/>
            <w:noWrap/>
            <w:vAlign w:val="center"/>
            <w:hideMark/>
          </w:tcPr>
          <w:p w14:paraId="0ABF779D"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Pre-adolescent’s Gender</w:t>
            </w:r>
          </w:p>
        </w:tc>
        <w:tc>
          <w:tcPr>
            <w:tcW w:w="430" w:type="pct"/>
            <w:vAlign w:val="center"/>
          </w:tcPr>
          <w:p w14:paraId="6E5C72D0" w14:textId="77777777" w:rsidR="001004CA" w:rsidRPr="001004CA" w:rsidRDefault="001004CA" w:rsidP="005F6520">
            <w:pPr>
              <w:jc w:val="both"/>
              <w:rPr>
                <w:rFonts w:cs="Times New Roman"/>
                <w:color w:val="000000" w:themeColor="text1"/>
                <w:sz w:val="18"/>
                <w:szCs w:val="18"/>
                <w:lang w:val="en-GB"/>
              </w:rPr>
            </w:pPr>
          </w:p>
        </w:tc>
        <w:tc>
          <w:tcPr>
            <w:tcW w:w="386" w:type="pct"/>
            <w:vAlign w:val="center"/>
          </w:tcPr>
          <w:p w14:paraId="6BAD78EA" w14:textId="77777777" w:rsidR="001004CA" w:rsidRPr="001004CA" w:rsidRDefault="001004CA" w:rsidP="005F6520">
            <w:pPr>
              <w:jc w:val="both"/>
              <w:rPr>
                <w:rFonts w:cs="Times New Roman"/>
                <w:color w:val="000000" w:themeColor="text1"/>
                <w:sz w:val="18"/>
                <w:szCs w:val="18"/>
                <w:lang w:val="en-GB"/>
              </w:rPr>
            </w:pPr>
          </w:p>
        </w:tc>
        <w:tc>
          <w:tcPr>
            <w:tcW w:w="580" w:type="pct"/>
            <w:vAlign w:val="center"/>
          </w:tcPr>
          <w:p w14:paraId="7904A3D0" w14:textId="77777777" w:rsidR="001004CA" w:rsidRPr="001004CA" w:rsidRDefault="001004CA" w:rsidP="005F6520">
            <w:pPr>
              <w:jc w:val="both"/>
              <w:rPr>
                <w:rFonts w:cs="Times New Roman"/>
                <w:color w:val="000000" w:themeColor="text1"/>
                <w:sz w:val="18"/>
                <w:szCs w:val="18"/>
                <w:lang w:val="en-GB"/>
              </w:rPr>
            </w:pPr>
          </w:p>
        </w:tc>
        <w:tc>
          <w:tcPr>
            <w:tcW w:w="341" w:type="pct"/>
            <w:vAlign w:val="center"/>
          </w:tcPr>
          <w:p w14:paraId="420D57AD"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-.018</w:t>
            </w:r>
          </w:p>
        </w:tc>
        <w:tc>
          <w:tcPr>
            <w:tcW w:w="435" w:type="pct"/>
            <w:vAlign w:val="center"/>
          </w:tcPr>
          <w:p w14:paraId="14E95E18"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.027</w:t>
            </w:r>
          </w:p>
        </w:tc>
        <w:tc>
          <w:tcPr>
            <w:tcW w:w="480" w:type="pct"/>
            <w:vAlign w:val="center"/>
          </w:tcPr>
          <w:p w14:paraId="57CB74D1"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-.030</w:t>
            </w:r>
          </w:p>
        </w:tc>
        <w:tc>
          <w:tcPr>
            <w:tcW w:w="348" w:type="pct"/>
            <w:gridSpan w:val="2"/>
            <w:shd w:val="clear" w:color="auto" w:fill="auto"/>
            <w:noWrap/>
            <w:vAlign w:val="center"/>
            <w:hideMark/>
          </w:tcPr>
          <w:p w14:paraId="334D5550"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-.019</w:t>
            </w:r>
          </w:p>
        </w:tc>
        <w:tc>
          <w:tcPr>
            <w:tcW w:w="440" w:type="pct"/>
            <w:gridSpan w:val="2"/>
            <w:shd w:val="clear" w:color="auto" w:fill="auto"/>
            <w:noWrap/>
            <w:vAlign w:val="center"/>
            <w:hideMark/>
          </w:tcPr>
          <w:p w14:paraId="38CE9A4E"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.027</w:t>
            </w:r>
          </w:p>
        </w:tc>
        <w:tc>
          <w:tcPr>
            <w:tcW w:w="418" w:type="pct"/>
            <w:shd w:val="clear" w:color="auto" w:fill="auto"/>
            <w:noWrap/>
            <w:vAlign w:val="center"/>
            <w:hideMark/>
          </w:tcPr>
          <w:p w14:paraId="69027DAC"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-.031</w:t>
            </w:r>
          </w:p>
        </w:tc>
      </w:tr>
      <w:tr w:rsidR="001004CA" w:rsidRPr="001004CA" w14:paraId="70EF308F" w14:textId="77777777" w:rsidTr="005F6520">
        <w:trPr>
          <w:trHeight w:val="722"/>
        </w:trPr>
        <w:tc>
          <w:tcPr>
            <w:tcW w:w="1142" w:type="pct"/>
            <w:shd w:val="clear" w:color="auto" w:fill="auto"/>
            <w:noWrap/>
            <w:vAlign w:val="center"/>
            <w:hideMark/>
          </w:tcPr>
          <w:p w14:paraId="42888B05"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 xml:space="preserve">Parental Nurturance </w:t>
            </w:r>
            <m:oMath>
              <m:r>
                <w:rPr>
                  <w:rFonts w:ascii="Cambria Math" w:hAnsi="Cambria Math" w:cs="Times New Roman"/>
                  <w:color w:val="000000" w:themeColor="text1"/>
                  <w:sz w:val="18"/>
                  <w:szCs w:val="18"/>
                  <w:lang w:val="en-GB"/>
                </w:rPr>
                <m:t>×</m:t>
              </m:r>
            </m:oMath>
            <w:r w:rsidRPr="001004CA">
              <w:rPr>
                <w:rFonts w:cs="Times New Roman"/>
                <w:color w:val="000000" w:themeColor="text1"/>
                <w:sz w:val="18"/>
                <w:szCs w:val="18"/>
                <w:lang w:val="en-GB"/>
              </w:rPr>
              <w:t xml:space="preserve"> pre adolescent’s Gender</w:t>
            </w:r>
          </w:p>
        </w:tc>
        <w:tc>
          <w:tcPr>
            <w:tcW w:w="430" w:type="pct"/>
            <w:vAlign w:val="center"/>
          </w:tcPr>
          <w:p w14:paraId="0B4A148A" w14:textId="77777777" w:rsidR="001004CA" w:rsidRPr="001004CA" w:rsidRDefault="001004CA" w:rsidP="005F6520">
            <w:pPr>
              <w:jc w:val="both"/>
              <w:rPr>
                <w:rFonts w:cs="Times New Roman"/>
                <w:color w:val="000000" w:themeColor="text1"/>
                <w:sz w:val="18"/>
                <w:szCs w:val="18"/>
                <w:lang w:val="en-GB"/>
              </w:rPr>
            </w:pPr>
          </w:p>
        </w:tc>
        <w:tc>
          <w:tcPr>
            <w:tcW w:w="386" w:type="pct"/>
            <w:vAlign w:val="center"/>
          </w:tcPr>
          <w:p w14:paraId="34029DD1" w14:textId="77777777" w:rsidR="001004CA" w:rsidRPr="001004CA" w:rsidRDefault="001004CA" w:rsidP="005F6520">
            <w:pPr>
              <w:jc w:val="both"/>
              <w:rPr>
                <w:rFonts w:cs="Times New Roman"/>
                <w:color w:val="000000" w:themeColor="text1"/>
                <w:sz w:val="18"/>
                <w:szCs w:val="18"/>
                <w:lang w:val="en-GB"/>
              </w:rPr>
            </w:pPr>
          </w:p>
        </w:tc>
        <w:tc>
          <w:tcPr>
            <w:tcW w:w="580" w:type="pct"/>
            <w:vAlign w:val="center"/>
          </w:tcPr>
          <w:p w14:paraId="636D30CB" w14:textId="77777777" w:rsidR="001004CA" w:rsidRPr="001004CA" w:rsidRDefault="001004CA" w:rsidP="005F6520">
            <w:pPr>
              <w:jc w:val="both"/>
              <w:rPr>
                <w:rFonts w:cs="Times New Roman"/>
                <w:color w:val="000000" w:themeColor="text1"/>
                <w:sz w:val="18"/>
                <w:szCs w:val="18"/>
                <w:lang w:val="en-GB"/>
              </w:rPr>
            </w:pPr>
          </w:p>
        </w:tc>
        <w:tc>
          <w:tcPr>
            <w:tcW w:w="341" w:type="pct"/>
            <w:vAlign w:val="center"/>
          </w:tcPr>
          <w:p w14:paraId="6EF5BBBA" w14:textId="77777777" w:rsidR="001004CA" w:rsidRPr="001004CA" w:rsidRDefault="001004CA" w:rsidP="005F6520">
            <w:pPr>
              <w:jc w:val="both"/>
              <w:rPr>
                <w:rFonts w:cs="Times New Roman"/>
                <w:color w:val="000000" w:themeColor="text1"/>
                <w:sz w:val="18"/>
                <w:szCs w:val="18"/>
                <w:lang w:val="en-GB"/>
              </w:rPr>
            </w:pPr>
          </w:p>
        </w:tc>
        <w:tc>
          <w:tcPr>
            <w:tcW w:w="435" w:type="pct"/>
            <w:vAlign w:val="center"/>
          </w:tcPr>
          <w:p w14:paraId="642FC28F" w14:textId="77777777" w:rsidR="001004CA" w:rsidRPr="001004CA" w:rsidRDefault="001004CA" w:rsidP="005F6520">
            <w:pPr>
              <w:jc w:val="both"/>
              <w:rPr>
                <w:rFonts w:cs="Times New Roman"/>
                <w:color w:val="000000" w:themeColor="text1"/>
                <w:sz w:val="18"/>
                <w:szCs w:val="18"/>
                <w:lang w:val="en-GB"/>
              </w:rPr>
            </w:pPr>
          </w:p>
        </w:tc>
        <w:tc>
          <w:tcPr>
            <w:tcW w:w="480" w:type="pct"/>
            <w:vAlign w:val="center"/>
          </w:tcPr>
          <w:p w14:paraId="1747C8AF" w14:textId="77777777" w:rsidR="001004CA" w:rsidRPr="001004CA" w:rsidRDefault="001004CA" w:rsidP="005F6520">
            <w:pPr>
              <w:jc w:val="both"/>
              <w:rPr>
                <w:rFonts w:cs="Times New Roman"/>
                <w:color w:val="000000" w:themeColor="text1"/>
                <w:sz w:val="18"/>
                <w:szCs w:val="18"/>
                <w:lang w:val="en-GB"/>
              </w:rPr>
            </w:pPr>
          </w:p>
        </w:tc>
        <w:tc>
          <w:tcPr>
            <w:tcW w:w="348" w:type="pct"/>
            <w:gridSpan w:val="2"/>
            <w:shd w:val="clear" w:color="auto" w:fill="auto"/>
            <w:noWrap/>
            <w:vAlign w:val="center"/>
            <w:hideMark/>
          </w:tcPr>
          <w:p w14:paraId="37EAA828"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 xml:space="preserve"> .009</w:t>
            </w:r>
          </w:p>
        </w:tc>
        <w:tc>
          <w:tcPr>
            <w:tcW w:w="440" w:type="pct"/>
            <w:gridSpan w:val="2"/>
            <w:shd w:val="clear" w:color="auto" w:fill="auto"/>
            <w:noWrap/>
            <w:vAlign w:val="center"/>
            <w:hideMark/>
          </w:tcPr>
          <w:p w14:paraId="4041E46B"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.038</w:t>
            </w:r>
          </w:p>
        </w:tc>
        <w:tc>
          <w:tcPr>
            <w:tcW w:w="418" w:type="pct"/>
            <w:shd w:val="clear" w:color="auto" w:fill="auto"/>
            <w:noWrap/>
            <w:vAlign w:val="center"/>
            <w:hideMark/>
          </w:tcPr>
          <w:p w14:paraId="3AE4A733"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-.011</w:t>
            </w:r>
          </w:p>
        </w:tc>
      </w:tr>
      <w:tr w:rsidR="001004CA" w:rsidRPr="001004CA" w14:paraId="71B1FF58" w14:textId="77777777" w:rsidTr="005F6520">
        <w:trPr>
          <w:trHeight w:val="404"/>
        </w:trPr>
        <w:tc>
          <w:tcPr>
            <w:tcW w:w="1142" w:type="pct"/>
            <w:shd w:val="clear" w:color="auto" w:fill="auto"/>
            <w:noWrap/>
            <w:vAlign w:val="center"/>
            <w:hideMark/>
          </w:tcPr>
          <w:p w14:paraId="2326C068" w14:textId="77777777" w:rsidR="001004CA" w:rsidRPr="001004CA" w:rsidRDefault="001B2ED0" w:rsidP="005F6520">
            <w:pPr>
              <w:jc w:val="both"/>
              <w:rPr>
                <w:rFonts w:cs="Times New Roman"/>
                <w:color w:val="000000" w:themeColor="text1"/>
                <w:sz w:val="18"/>
                <w:szCs w:val="18"/>
                <w:lang w:val="en-GB"/>
              </w:rPr>
            </w:pPr>
            <m:oMathPara>
              <m:oMath>
                <m:sSup>
                  <m:sSupPr>
                    <m:ctrlPr>
                      <w:rPr>
                        <w:rFonts w:ascii="Cambria Math" w:hAnsi="Cambria Math" w:cs="Times New Roman"/>
                        <w:i/>
                        <w:color w:val="000000" w:themeColor="text1"/>
                        <w:sz w:val="18"/>
                        <w:szCs w:val="18"/>
                        <w:lang w:val="en-GB"/>
                      </w:rPr>
                    </m:ctrlPr>
                  </m:sSupPr>
                  <m:e>
                    <m:r>
                      <w:rPr>
                        <w:rFonts w:ascii="Cambria Math" w:hAnsi="Cambria Math" w:cs="Times New Roman"/>
                        <w:color w:val="000000" w:themeColor="text1"/>
                        <w:sz w:val="18"/>
                        <w:szCs w:val="18"/>
                        <w:lang w:val="en-GB"/>
                      </w:rPr>
                      <m:t>R</m:t>
                    </m:r>
                  </m:e>
                  <m:sup>
                    <m:r>
                      <w:rPr>
                        <w:rFonts w:ascii="Cambria Math" w:hAnsi="Cambria Math" w:cs="Times New Roman"/>
                        <w:color w:val="000000" w:themeColor="text1"/>
                        <w:sz w:val="18"/>
                        <w:szCs w:val="18"/>
                        <w:lang w:val="en-GB"/>
                      </w:rPr>
                      <m:t>2</m:t>
                    </m:r>
                  </m:sup>
                </m:sSup>
              </m:oMath>
            </m:oMathPara>
          </w:p>
        </w:tc>
        <w:tc>
          <w:tcPr>
            <w:tcW w:w="430" w:type="pct"/>
            <w:vAlign w:val="center"/>
          </w:tcPr>
          <w:p w14:paraId="20B02356" w14:textId="77777777" w:rsidR="001004CA" w:rsidRPr="001004CA" w:rsidRDefault="001004CA" w:rsidP="005F6520">
            <w:pPr>
              <w:jc w:val="both"/>
              <w:rPr>
                <w:rFonts w:cs="Times New Roman"/>
                <w:color w:val="000000" w:themeColor="text1"/>
                <w:sz w:val="18"/>
                <w:szCs w:val="18"/>
                <w:lang w:val="en-GB"/>
              </w:rPr>
            </w:pPr>
          </w:p>
        </w:tc>
        <w:tc>
          <w:tcPr>
            <w:tcW w:w="386" w:type="pct"/>
            <w:vAlign w:val="center"/>
          </w:tcPr>
          <w:p w14:paraId="20484DA5"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.233</w:t>
            </w:r>
          </w:p>
        </w:tc>
        <w:tc>
          <w:tcPr>
            <w:tcW w:w="580" w:type="pct"/>
            <w:vAlign w:val="center"/>
          </w:tcPr>
          <w:p w14:paraId="10D77DA6" w14:textId="77777777" w:rsidR="001004CA" w:rsidRPr="001004CA" w:rsidRDefault="001004CA" w:rsidP="005F6520">
            <w:pPr>
              <w:jc w:val="both"/>
              <w:rPr>
                <w:rFonts w:cs="Times New Roman"/>
                <w:color w:val="000000" w:themeColor="text1"/>
                <w:sz w:val="18"/>
                <w:szCs w:val="18"/>
                <w:lang w:val="en-GB"/>
              </w:rPr>
            </w:pPr>
          </w:p>
        </w:tc>
        <w:tc>
          <w:tcPr>
            <w:tcW w:w="341" w:type="pct"/>
            <w:vAlign w:val="center"/>
          </w:tcPr>
          <w:p w14:paraId="35FC0074" w14:textId="77777777" w:rsidR="001004CA" w:rsidRPr="001004CA" w:rsidRDefault="001004CA" w:rsidP="005F6520">
            <w:pPr>
              <w:jc w:val="both"/>
              <w:rPr>
                <w:rFonts w:cs="Times New Roman"/>
                <w:color w:val="000000" w:themeColor="text1"/>
                <w:sz w:val="18"/>
                <w:szCs w:val="18"/>
                <w:lang w:val="en-GB"/>
              </w:rPr>
            </w:pPr>
          </w:p>
        </w:tc>
        <w:tc>
          <w:tcPr>
            <w:tcW w:w="435" w:type="pct"/>
            <w:vAlign w:val="center"/>
          </w:tcPr>
          <w:p w14:paraId="1FAA2FFE"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.231</w:t>
            </w:r>
          </w:p>
        </w:tc>
        <w:tc>
          <w:tcPr>
            <w:tcW w:w="480" w:type="pct"/>
            <w:vAlign w:val="center"/>
          </w:tcPr>
          <w:p w14:paraId="5EFFF28C" w14:textId="77777777" w:rsidR="001004CA" w:rsidRPr="001004CA" w:rsidRDefault="001004CA" w:rsidP="005F6520">
            <w:pPr>
              <w:jc w:val="both"/>
              <w:rPr>
                <w:rFonts w:cs="Times New Roman"/>
                <w:color w:val="000000" w:themeColor="text1"/>
                <w:sz w:val="18"/>
                <w:szCs w:val="18"/>
                <w:lang w:val="en-GB"/>
              </w:rPr>
            </w:pPr>
          </w:p>
        </w:tc>
        <w:tc>
          <w:tcPr>
            <w:tcW w:w="348" w:type="pct"/>
            <w:gridSpan w:val="2"/>
            <w:shd w:val="clear" w:color="auto" w:fill="auto"/>
            <w:noWrap/>
            <w:vAlign w:val="center"/>
            <w:hideMark/>
          </w:tcPr>
          <w:p w14:paraId="1C08C572" w14:textId="77777777" w:rsidR="001004CA" w:rsidRPr="001004CA" w:rsidRDefault="001004CA" w:rsidP="005F6520">
            <w:pPr>
              <w:jc w:val="both"/>
              <w:rPr>
                <w:rFonts w:cs="Times New Roman"/>
                <w:color w:val="000000" w:themeColor="text1"/>
                <w:sz w:val="18"/>
                <w:szCs w:val="18"/>
                <w:lang w:val="en-GB"/>
              </w:rPr>
            </w:pPr>
          </w:p>
        </w:tc>
        <w:tc>
          <w:tcPr>
            <w:tcW w:w="440" w:type="pct"/>
            <w:gridSpan w:val="2"/>
            <w:shd w:val="clear" w:color="auto" w:fill="auto"/>
            <w:noWrap/>
            <w:vAlign w:val="center"/>
            <w:hideMark/>
          </w:tcPr>
          <w:p w14:paraId="178B5F10"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.234</w:t>
            </w:r>
          </w:p>
        </w:tc>
        <w:tc>
          <w:tcPr>
            <w:tcW w:w="418" w:type="pct"/>
            <w:shd w:val="clear" w:color="auto" w:fill="auto"/>
            <w:noWrap/>
            <w:vAlign w:val="center"/>
            <w:hideMark/>
          </w:tcPr>
          <w:p w14:paraId="58CAA893" w14:textId="77777777" w:rsidR="001004CA" w:rsidRPr="001004CA" w:rsidRDefault="001004CA" w:rsidP="005F6520">
            <w:pPr>
              <w:jc w:val="both"/>
              <w:rPr>
                <w:rFonts w:cs="Times New Roman"/>
                <w:color w:val="000000" w:themeColor="text1"/>
                <w:sz w:val="18"/>
                <w:szCs w:val="18"/>
                <w:lang w:val="en-GB"/>
              </w:rPr>
            </w:pPr>
          </w:p>
        </w:tc>
      </w:tr>
      <w:tr w:rsidR="001004CA" w:rsidRPr="001004CA" w14:paraId="148DF347" w14:textId="77777777" w:rsidTr="005F6520">
        <w:trPr>
          <w:trHeight w:val="291"/>
        </w:trPr>
        <w:tc>
          <w:tcPr>
            <w:tcW w:w="1142" w:type="pct"/>
            <w:shd w:val="clear" w:color="auto" w:fill="auto"/>
            <w:noWrap/>
            <w:vAlign w:val="center"/>
            <w:hideMark/>
          </w:tcPr>
          <w:p w14:paraId="549DBB0B" w14:textId="77777777" w:rsidR="001004CA" w:rsidRPr="001004CA" w:rsidRDefault="001B2ED0" w:rsidP="005F6520">
            <w:pPr>
              <w:jc w:val="both"/>
              <w:rPr>
                <w:rFonts w:cs="Times New Roman"/>
                <w:color w:val="000000" w:themeColor="text1"/>
                <w:sz w:val="18"/>
                <w:szCs w:val="18"/>
                <w:lang w:val="en-GB"/>
              </w:rPr>
            </w:pPr>
            <m:oMathPara>
              <m:oMath>
                <m:sSup>
                  <m:sSupPr>
                    <m:ctrlPr>
                      <w:rPr>
                        <w:rFonts w:ascii="Cambria Math" w:hAnsi="Cambria Math" w:cs="Times New Roman"/>
                        <w:i/>
                        <w:color w:val="000000" w:themeColor="text1"/>
                        <w:sz w:val="18"/>
                        <w:szCs w:val="18"/>
                        <w:lang w:val="en-GB"/>
                      </w:rPr>
                    </m:ctrlPr>
                  </m:sSupPr>
                  <m:e>
                    <m:r>
                      <w:rPr>
                        <w:rFonts w:ascii="Cambria Math" w:hAnsi="Cambria Math" w:cs="Times New Roman"/>
                        <w:color w:val="000000" w:themeColor="text1"/>
                        <w:sz w:val="18"/>
                        <w:szCs w:val="18"/>
                        <w:lang w:val="en-GB"/>
                      </w:rPr>
                      <m:t>∆R</m:t>
                    </m:r>
                  </m:e>
                  <m:sup>
                    <m:r>
                      <w:rPr>
                        <w:rFonts w:ascii="Cambria Math" w:hAnsi="Cambria Math" w:cs="Times New Roman"/>
                        <w:color w:val="000000" w:themeColor="text1"/>
                        <w:sz w:val="18"/>
                        <w:szCs w:val="18"/>
                        <w:lang w:val="en-GB"/>
                      </w:rPr>
                      <m:t>2</m:t>
                    </m:r>
                  </m:sup>
                </m:sSup>
              </m:oMath>
            </m:oMathPara>
          </w:p>
        </w:tc>
        <w:tc>
          <w:tcPr>
            <w:tcW w:w="430" w:type="pct"/>
            <w:vAlign w:val="center"/>
          </w:tcPr>
          <w:p w14:paraId="421D7A60" w14:textId="77777777" w:rsidR="001004CA" w:rsidRPr="001004CA" w:rsidRDefault="001004CA" w:rsidP="005F6520">
            <w:pPr>
              <w:jc w:val="both"/>
              <w:rPr>
                <w:rFonts w:cs="Times New Roman"/>
                <w:color w:val="000000" w:themeColor="text1"/>
                <w:sz w:val="18"/>
                <w:szCs w:val="18"/>
                <w:lang w:val="en-GB"/>
              </w:rPr>
            </w:pPr>
          </w:p>
        </w:tc>
        <w:tc>
          <w:tcPr>
            <w:tcW w:w="386" w:type="pct"/>
            <w:vAlign w:val="center"/>
          </w:tcPr>
          <w:p w14:paraId="7FEC857F"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w:t>
            </w:r>
          </w:p>
        </w:tc>
        <w:tc>
          <w:tcPr>
            <w:tcW w:w="580" w:type="pct"/>
            <w:vAlign w:val="center"/>
          </w:tcPr>
          <w:p w14:paraId="2FCA4410" w14:textId="77777777" w:rsidR="001004CA" w:rsidRPr="001004CA" w:rsidRDefault="001004CA" w:rsidP="005F6520">
            <w:pPr>
              <w:jc w:val="both"/>
              <w:rPr>
                <w:rFonts w:cs="Times New Roman"/>
                <w:color w:val="000000" w:themeColor="text1"/>
                <w:sz w:val="18"/>
                <w:szCs w:val="18"/>
                <w:lang w:val="en-GB"/>
              </w:rPr>
            </w:pPr>
          </w:p>
        </w:tc>
        <w:tc>
          <w:tcPr>
            <w:tcW w:w="341" w:type="pct"/>
            <w:vAlign w:val="center"/>
          </w:tcPr>
          <w:p w14:paraId="7DA1D514" w14:textId="77777777" w:rsidR="001004CA" w:rsidRPr="001004CA" w:rsidRDefault="001004CA" w:rsidP="005F6520">
            <w:pPr>
              <w:jc w:val="both"/>
              <w:rPr>
                <w:rFonts w:cs="Times New Roman"/>
                <w:color w:val="000000" w:themeColor="text1"/>
                <w:sz w:val="18"/>
                <w:szCs w:val="18"/>
                <w:lang w:val="en-GB"/>
              </w:rPr>
            </w:pPr>
          </w:p>
        </w:tc>
        <w:tc>
          <w:tcPr>
            <w:tcW w:w="435" w:type="pct"/>
            <w:vAlign w:val="center"/>
          </w:tcPr>
          <w:p w14:paraId="4478541B"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.001</w:t>
            </w:r>
          </w:p>
        </w:tc>
        <w:tc>
          <w:tcPr>
            <w:tcW w:w="480" w:type="pct"/>
            <w:vAlign w:val="center"/>
          </w:tcPr>
          <w:p w14:paraId="573F62C1" w14:textId="77777777" w:rsidR="001004CA" w:rsidRPr="001004CA" w:rsidRDefault="001004CA" w:rsidP="005F6520">
            <w:pPr>
              <w:jc w:val="both"/>
              <w:rPr>
                <w:rFonts w:cs="Times New Roman"/>
                <w:color w:val="000000" w:themeColor="text1"/>
                <w:sz w:val="18"/>
                <w:szCs w:val="18"/>
                <w:lang w:val="en-GB"/>
              </w:rPr>
            </w:pPr>
          </w:p>
        </w:tc>
        <w:tc>
          <w:tcPr>
            <w:tcW w:w="348" w:type="pct"/>
            <w:gridSpan w:val="2"/>
            <w:shd w:val="clear" w:color="auto" w:fill="auto"/>
            <w:noWrap/>
            <w:vAlign w:val="center"/>
            <w:hideMark/>
          </w:tcPr>
          <w:p w14:paraId="35BC62E0" w14:textId="77777777" w:rsidR="001004CA" w:rsidRPr="001004CA" w:rsidRDefault="001004CA" w:rsidP="005F6520">
            <w:pPr>
              <w:jc w:val="both"/>
              <w:rPr>
                <w:rFonts w:cs="Times New Roman"/>
                <w:color w:val="000000" w:themeColor="text1"/>
                <w:sz w:val="18"/>
                <w:szCs w:val="18"/>
                <w:lang w:val="en-GB"/>
              </w:rPr>
            </w:pPr>
          </w:p>
        </w:tc>
        <w:tc>
          <w:tcPr>
            <w:tcW w:w="440" w:type="pct"/>
            <w:gridSpan w:val="2"/>
            <w:shd w:val="clear" w:color="auto" w:fill="auto"/>
            <w:noWrap/>
            <w:vAlign w:val="center"/>
            <w:hideMark/>
          </w:tcPr>
          <w:p w14:paraId="172A0046"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.000</w:t>
            </w:r>
          </w:p>
        </w:tc>
        <w:tc>
          <w:tcPr>
            <w:tcW w:w="418" w:type="pct"/>
            <w:shd w:val="clear" w:color="auto" w:fill="auto"/>
            <w:noWrap/>
            <w:vAlign w:val="center"/>
            <w:hideMark/>
          </w:tcPr>
          <w:p w14:paraId="41592930" w14:textId="77777777" w:rsidR="001004CA" w:rsidRPr="001004CA" w:rsidRDefault="001004CA" w:rsidP="005F6520">
            <w:pPr>
              <w:jc w:val="both"/>
              <w:rPr>
                <w:rFonts w:cs="Times New Roman"/>
                <w:color w:val="000000" w:themeColor="text1"/>
                <w:sz w:val="18"/>
                <w:szCs w:val="18"/>
                <w:lang w:val="en-GB"/>
              </w:rPr>
            </w:pPr>
          </w:p>
        </w:tc>
      </w:tr>
      <w:tr w:rsidR="001004CA" w:rsidRPr="001004CA" w14:paraId="526E5394" w14:textId="77777777" w:rsidTr="005F6520">
        <w:trPr>
          <w:trHeight w:val="281"/>
        </w:trPr>
        <w:tc>
          <w:tcPr>
            <w:tcW w:w="1142" w:type="pct"/>
            <w:shd w:val="clear" w:color="auto" w:fill="auto"/>
            <w:noWrap/>
            <w:vAlign w:val="center"/>
            <w:hideMark/>
          </w:tcPr>
          <w:p w14:paraId="24BAA04B"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 xml:space="preserve">Adjusted </w:t>
            </w:r>
            <m:oMath>
              <m:sSup>
                <m:sSupPr>
                  <m:ctrlPr>
                    <w:rPr>
                      <w:rFonts w:ascii="Cambria Math" w:hAnsi="Cambria Math" w:cs="Times New Roman"/>
                      <w:i/>
                      <w:color w:val="000000" w:themeColor="text1"/>
                      <w:sz w:val="18"/>
                      <w:szCs w:val="18"/>
                      <w:lang w:val="en-GB"/>
                    </w:rPr>
                  </m:ctrlPr>
                </m:sSupPr>
                <m:e>
                  <m:r>
                    <w:rPr>
                      <w:rFonts w:ascii="Cambria Math" w:hAnsi="Cambria Math" w:cs="Times New Roman"/>
                      <w:color w:val="000000" w:themeColor="text1"/>
                      <w:sz w:val="18"/>
                      <w:szCs w:val="18"/>
                      <w:lang w:val="en-GB"/>
                    </w:rPr>
                    <m:t>R</m:t>
                  </m:r>
                </m:e>
                <m:sup>
                  <m:r>
                    <w:rPr>
                      <w:rFonts w:ascii="Cambria Math" w:hAnsi="Cambria Math" w:cs="Times New Roman"/>
                      <w:color w:val="000000" w:themeColor="text1"/>
                      <w:sz w:val="18"/>
                      <w:szCs w:val="18"/>
                      <w:lang w:val="en-GB"/>
                    </w:rPr>
                    <m:t>2</m:t>
                  </m:r>
                </m:sup>
              </m:sSup>
            </m:oMath>
          </w:p>
        </w:tc>
        <w:tc>
          <w:tcPr>
            <w:tcW w:w="430" w:type="pct"/>
            <w:vAlign w:val="center"/>
          </w:tcPr>
          <w:p w14:paraId="26A42B40" w14:textId="77777777" w:rsidR="001004CA" w:rsidRPr="001004CA" w:rsidRDefault="001004CA" w:rsidP="005F6520">
            <w:pPr>
              <w:jc w:val="both"/>
              <w:rPr>
                <w:rFonts w:cs="Times New Roman"/>
                <w:color w:val="000000" w:themeColor="text1"/>
                <w:sz w:val="18"/>
                <w:szCs w:val="18"/>
                <w:lang w:val="en-GB"/>
              </w:rPr>
            </w:pPr>
          </w:p>
        </w:tc>
        <w:tc>
          <w:tcPr>
            <w:tcW w:w="386" w:type="pct"/>
            <w:vAlign w:val="center"/>
          </w:tcPr>
          <w:p w14:paraId="031BED1A"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.231</w:t>
            </w:r>
          </w:p>
        </w:tc>
        <w:tc>
          <w:tcPr>
            <w:tcW w:w="580" w:type="pct"/>
            <w:vAlign w:val="center"/>
          </w:tcPr>
          <w:p w14:paraId="6163B06C" w14:textId="77777777" w:rsidR="001004CA" w:rsidRPr="001004CA" w:rsidRDefault="001004CA" w:rsidP="005F6520">
            <w:pPr>
              <w:jc w:val="both"/>
              <w:rPr>
                <w:rFonts w:cs="Times New Roman"/>
                <w:color w:val="000000" w:themeColor="text1"/>
                <w:sz w:val="18"/>
                <w:szCs w:val="18"/>
                <w:lang w:val="en-GB"/>
              </w:rPr>
            </w:pPr>
          </w:p>
        </w:tc>
        <w:tc>
          <w:tcPr>
            <w:tcW w:w="341" w:type="pct"/>
            <w:vAlign w:val="center"/>
          </w:tcPr>
          <w:p w14:paraId="4873FEFF" w14:textId="77777777" w:rsidR="001004CA" w:rsidRPr="001004CA" w:rsidRDefault="001004CA" w:rsidP="005F6520">
            <w:pPr>
              <w:jc w:val="both"/>
              <w:rPr>
                <w:rFonts w:cs="Times New Roman"/>
                <w:color w:val="000000" w:themeColor="text1"/>
                <w:sz w:val="18"/>
                <w:szCs w:val="18"/>
                <w:lang w:val="en-GB"/>
              </w:rPr>
            </w:pPr>
          </w:p>
        </w:tc>
        <w:tc>
          <w:tcPr>
            <w:tcW w:w="435" w:type="pct"/>
            <w:vAlign w:val="center"/>
          </w:tcPr>
          <w:p w14:paraId="250A4C5D"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.230</w:t>
            </w:r>
          </w:p>
        </w:tc>
        <w:tc>
          <w:tcPr>
            <w:tcW w:w="480" w:type="pct"/>
            <w:vAlign w:val="center"/>
          </w:tcPr>
          <w:p w14:paraId="17204974" w14:textId="77777777" w:rsidR="001004CA" w:rsidRPr="001004CA" w:rsidRDefault="001004CA" w:rsidP="005F6520">
            <w:pPr>
              <w:jc w:val="both"/>
              <w:rPr>
                <w:rFonts w:cs="Times New Roman"/>
                <w:color w:val="000000" w:themeColor="text1"/>
                <w:sz w:val="18"/>
                <w:szCs w:val="18"/>
                <w:lang w:val="en-GB"/>
              </w:rPr>
            </w:pPr>
          </w:p>
        </w:tc>
        <w:tc>
          <w:tcPr>
            <w:tcW w:w="348" w:type="pct"/>
            <w:gridSpan w:val="2"/>
            <w:shd w:val="clear" w:color="auto" w:fill="auto"/>
            <w:noWrap/>
            <w:vAlign w:val="center"/>
            <w:hideMark/>
          </w:tcPr>
          <w:p w14:paraId="4CAEAD6C" w14:textId="77777777" w:rsidR="001004CA" w:rsidRPr="001004CA" w:rsidRDefault="001004CA" w:rsidP="005F6520">
            <w:pPr>
              <w:jc w:val="both"/>
              <w:rPr>
                <w:rFonts w:cs="Times New Roman"/>
                <w:color w:val="000000" w:themeColor="text1"/>
                <w:sz w:val="18"/>
                <w:szCs w:val="18"/>
                <w:lang w:val="en-GB"/>
              </w:rPr>
            </w:pPr>
          </w:p>
        </w:tc>
        <w:tc>
          <w:tcPr>
            <w:tcW w:w="440" w:type="pct"/>
            <w:gridSpan w:val="2"/>
            <w:shd w:val="clear" w:color="auto" w:fill="auto"/>
            <w:noWrap/>
            <w:vAlign w:val="center"/>
            <w:hideMark/>
          </w:tcPr>
          <w:p w14:paraId="643FF09C"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.228</w:t>
            </w:r>
          </w:p>
        </w:tc>
        <w:tc>
          <w:tcPr>
            <w:tcW w:w="418" w:type="pct"/>
            <w:shd w:val="clear" w:color="auto" w:fill="auto"/>
            <w:noWrap/>
            <w:vAlign w:val="center"/>
            <w:hideMark/>
          </w:tcPr>
          <w:p w14:paraId="03FE6B7D" w14:textId="77777777" w:rsidR="001004CA" w:rsidRPr="001004CA" w:rsidRDefault="001004CA" w:rsidP="005F6520">
            <w:pPr>
              <w:jc w:val="both"/>
              <w:rPr>
                <w:rFonts w:cs="Times New Roman"/>
                <w:color w:val="000000" w:themeColor="text1"/>
                <w:sz w:val="18"/>
                <w:szCs w:val="18"/>
                <w:lang w:val="en-GB"/>
              </w:rPr>
            </w:pPr>
          </w:p>
        </w:tc>
      </w:tr>
      <w:tr w:rsidR="001004CA" w:rsidRPr="001004CA" w14:paraId="2E990AF0" w14:textId="77777777" w:rsidTr="005F6520">
        <w:trPr>
          <w:trHeight w:val="281"/>
        </w:trPr>
        <w:tc>
          <w:tcPr>
            <w:tcW w:w="1142" w:type="pct"/>
            <w:tcBorders>
              <w:bottom w:val="single" w:sz="4" w:space="0" w:color="auto"/>
            </w:tcBorders>
            <w:shd w:val="clear" w:color="auto" w:fill="auto"/>
            <w:noWrap/>
            <w:vAlign w:val="center"/>
            <w:hideMark/>
          </w:tcPr>
          <w:p w14:paraId="6D89454E" w14:textId="77777777" w:rsidR="001004CA" w:rsidRPr="001004CA" w:rsidRDefault="001004CA" w:rsidP="005F6520">
            <w:pPr>
              <w:jc w:val="both"/>
              <w:rPr>
                <w:rFonts w:cs="Times New Roman"/>
                <w:i/>
                <w:iCs/>
                <w:color w:val="000000" w:themeColor="text1"/>
                <w:sz w:val="18"/>
                <w:szCs w:val="18"/>
                <w:lang w:val="en-GB"/>
              </w:rPr>
            </w:pPr>
            <w:r w:rsidRPr="001004CA">
              <w:rPr>
                <w:rFonts w:cs="Times New Roman"/>
                <w:i/>
                <w:iCs/>
                <w:color w:val="000000" w:themeColor="text1"/>
                <w:sz w:val="18"/>
                <w:szCs w:val="18"/>
                <w:lang w:val="en-GB"/>
              </w:rPr>
              <w:t>F</w:t>
            </w:r>
          </w:p>
        </w:tc>
        <w:tc>
          <w:tcPr>
            <w:tcW w:w="1396" w:type="pct"/>
            <w:gridSpan w:val="3"/>
            <w:tcBorders>
              <w:bottom w:val="single" w:sz="4" w:space="0" w:color="auto"/>
            </w:tcBorders>
            <w:vAlign w:val="center"/>
          </w:tcPr>
          <w:p w14:paraId="4634BACB" w14:textId="77777777" w:rsidR="001004CA" w:rsidRPr="001004CA" w:rsidRDefault="001004CA" w:rsidP="005F6520">
            <w:pPr>
              <w:jc w:val="both"/>
              <w:rPr>
                <w:rFonts w:cs="Times New Roman"/>
                <w:i/>
                <w:iCs/>
                <w:color w:val="000000" w:themeColor="text1"/>
                <w:sz w:val="18"/>
                <w:szCs w:val="18"/>
                <w:lang w:val="en-GB"/>
              </w:rPr>
            </w:pPr>
            <w:r w:rsidRPr="001004CA">
              <w:rPr>
                <w:rFonts w:cs="Times New Roman"/>
                <w:i/>
                <w:iCs/>
                <w:color w:val="000000" w:themeColor="text1"/>
                <w:sz w:val="18"/>
                <w:szCs w:val="18"/>
                <w:lang w:val="en-GB"/>
              </w:rPr>
              <w:t>F</w:t>
            </w:r>
            <w:r w:rsidRPr="001004CA">
              <w:rPr>
                <w:rFonts w:cs="Times New Roman"/>
                <w:color w:val="000000" w:themeColor="text1"/>
                <w:sz w:val="18"/>
                <w:szCs w:val="18"/>
                <w:lang w:val="en-GB"/>
              </w:rPr>
              <w:t>(1,389)=117.99**</w:t>
            </w:r>
          </w:p>
        </w:tc>
        <w:tc>
          <w:tcPr>
            <w:tcW w:w="1256" w:type="pct"/>
            <w:gridSpan w:val="3"/>
            <w:tcBorders>
              <w:bottom w:val="single" w:sz="4" w:space="0" w:color="auto"/>
            </w:tcBorders>
            <w:vAlign w:val="center"/>
          </w:tcPr>
          <w:p w14:paraId="6FEEE884" w14:textId="77777777" w:rsidR="001004CA" w:rsidRPr="001004CA" w:rsidRDefault="001004CA" w:rsidP="005F6520">
            <w:pPr>
              <w:jc w:val="both"/>
              <w:rPr>
                <w:rFonts w:cs="Times New Roman"/>
                <w:i/>
                <w:iCs/>
                <w:color w:val="000000" w:themeColor="text1"/>
                <w:sz w:val="18"/>
                <w:szCs w:val="18"/>
                <w:lang w:val="en-GB"/>
              </w:rPr>
            </w:pPr>
            <w:r w:rsidRPr="001004CA">
              <w:rPr>
                <w:rFonts w:cs="Times New Roman"/>
                <w:i/>
                <w:iCs/>
                <w:color w:val="000000" w:themeColor="text1"/>
                <w:sz w:val="18"/>
                <w:szCs w:val="18"/>
                <w:lang w:val="en-GB"/>
              </w:rPr>
              <w:t>F</w:t>
            </w:r>
            <w:r w:rsidRPr="001004CA">
              <w:rPr>
                <w:rFonts w:cs="Times New Roman"/>
                <w:color w:val="000000" w:themeColor="text1"/>
                <w:sz w:val="18"/>
                <w:szCs w:val="18"/>
                <w:lang w:val="en-GB"/>
              </w:rPr>
              <w:t>(2,389)=59.138**</w:t>
            </w:r>
          </w:p>
        </w:tc>
        <w:tc>
          <w:tcPr>
            <w:tcW w:w="1206" w:type="pct"/>
            <w:gridSpan w:val="5"/>
            <w:tcBorders>
              <w:bottom w:val="single" w:sz="4" w:space="0" w:color="auto"/>
            </w:tcBorders>
            <w:shd w:val="clear" w:color="auto" w:fill="auto"/>
            <w:noWrap/>
            <w:vAlign w:val="center"/>
            <w:hideMark/>
          </w:tcPr>
          <w:p w14:paraId="3B5B09F0" w14:textId="77777777" w:rsidR="001004CA" w:rsidRPr="001004CA" w:rsidRDefault="001004CA" w:rsidP="005F6520">
            <w:pPr>
              <w:jc w:val="both"/>
              <w:rPr>
                <w:rFonts w:cs="Times New Roman"/>
                <w:color w:val="000000" w:themeColor="text1"/>
                <w:sz w:val="18"/>
                <w:szCs w:val="18"/>
                <w:lang w:val="en-GB"/>
              </w:rPr>
            </w:pPr>
            <w:r w:rsidRPr="001004CA">
              <w:rPr>
                <w:rFonts w:cs="Times New Roman"/>
                <w:i/>
                <w:iCs/>
                <w:color w:val="000000" w:themeColor="text1"/>
                <w:sz w:val="18"/>
                <w:szCs w:val="18"/>
                <w:lang w:val="en-GB"/>
              </w:rPr>
              <w:t>F</w:t>
            </w:r>
            <w:r w:rsidRPr="001004CA">
              <w:rPr>
                <w:rFonts w:cs="Times New Roman"/>
                <w:color w:val="000000" w:themeColor="text1"/>
                <w:sz w:val="18"/>
                <w:szCs w:val="18"/>
                <w:lang w:val="en-GB"/>
              </w:rPr>
              <w:t>(3,389)=39.351**</w:t>
            </w:r>
          </w:p>
        </w:tc>
      </w:tr>
    </w:tbl>
    <w:p w14:paraId="40456F5B" w14:textId="77777777" w:rsidR="001004CA" w:rsidRPr="001004CA" w:rsidRDefault="001004CA" w:rsidP="001004CA">
      <w:pPr>
        <w:tabs>
          <w:tab w:val="left" w:pos="3093"/>
        </w:tabs>
        <w:jc w:val="both"/>
        <w:rPr>
          <w:rFonts w:eastAsia="Calibri" w:cs="Times New Roman"/>
          <w:color w:val="000000" w:themeColor="text1"/>
          <w:sz w:val="18"/>
          <w:szCs w:val="18"/>
          <w:lang w:val="en-GB"/>
        </w:rPr>
      </w:pPr>
      <w:r w:rsidRPr="001004CA">
        <w:rPr>
          <w:rFonts w:cs="Times New Roman"/>
          <w:color w:val="000000" w:themeColor="text1"/>
          <w:sz w:val="18"/>
          <w:szCs w:val="18"/>
          <w:lang w:val="en-GB" w:eastAsia="en-MY"/>
        </w:rPr>
        <w:t xml:space="preserve">Note: B= unstandardized regression coefficient, Beta= standardised regression coefficient,* </w:t>
      </w:r>
      <w:r w:rsidRPr="001004CA">
        <w:rPr>
          <w:rFonts w:cs="Times New Roman"/>
          <w:i/>
          <w:iCs/>
          <w:color w:val="000000" w:themeColor="text1"/>
          <w:sz w:val="18"/>
          <w:szCs w:val="18"/>
          <w:lang w:val="en-GB" w:eastAsia="en-MY"/>
        </w:rPr>
        <w:t>p</w:t>
      </w:r>
      <w:r w:rsidRPr="001004CA">
        <w:rPr>
          <w:rFonts w:cs="Times New Roman"/>
          <w:color w:val="000000" w:themeColor="text1"/>
          <w:sz w:val="18"/>
          <w:szCs w:val="18"/>
          <w:lang w:val="en-GB" w:eastAsia="en-MY"/>
        </w:rPr>
        <w:t>&lt;.05, **</w:t>
      </w:r>
      <w:r w:rsidRPr="001004CA">
        <w:rPr>
          <w:rFonts w:cs="Times New Roman"/>
          <w:i/>
          <w:iCs/>
          <w:color w:val="000000" w:themeColor="text1"/>
          <w:sz w:val="18"/>
          <w:szCs w:val="18"/>
          <w:lang w:val="en-GB" w:eastAsia="en-MY"/>
        </w:rPr>
        <w:t xml:space="preserve"> p</w:t>
      </w:r>
      <w:r w:rsidRPr="001004CA">
        <w:rPr>
          <w:rFonts w:cs="Times New Roman"/>
          <w:color w:val="000000" w:themeColor="text1"/>
          <w:sz w:val="18"/>
          <w:szCs w:val="18"/>
          <w:lang w:val="en-GB" w:eastAsia="en-MY"/>
        </w:rPr>
        <w:t xml:space="preserve">&lt;.01, *** </w:t>
      </w:r>
      <w:r w:rsidRPr="001004CA">
        <w:rPr>
          <w:rFonts w:cs="Times New Roman"/>
          <w:i/>
          <w:iCs/>
          <w:color w:val="000000" w:themeColor="text1"/>
          <w:sz w:val="18"/>
          <w:szCs w:val="18"/>
          <w:lang w:val="en-GB" w:eastAsia="en-MY"/>
        </w:rPr>
        <w:t>p</w:t>
      </w:r>
      <w:r w:rsidRPr="001004CA">
        <w:rPr>
          <w:rFonts w:cs="Times New Roman"/>
          <w:color w:val="000000" w:themeColor="text1"/>
          <w:sz w:val="18"/>
          <w:szCs w:val="18"/>
          <w:lang w:val="en-GB" w:eastAsia="en-MY"/>
        </w:rPr>
        <w:t>&lt;.001</w:t>
      </w:r>
    </w:p>
    <w:p w14:paraId="42CDCB8D" w14:textId="77777777" w:rsidR="001004CA" w:rsidRPr="001004CA" w:rsidRDefault="001004CA" w:rsidP="001004CA">
      <w:pPr>
        <w:tabs>
          <w:tab w:val="left" w:pos="8076"/>
        </w:tabs>
        <w:jc w:val="both"/>
        <w:rPr>
          <w:rFonts w:cs="Times New Roman"/>
          <w:color w:val="000000" w:themeColor="text1"/>
          <w:sz w:val="18"/>
          <w:szCs w:val="18"/>
          <w:lang w:val="en-GB" w:bidi="fa-IR"/>
        </w:rPr>
      </w:pPr>
      <w:r w:rsidRPr="001004CA">
        <w:rPr>
          <w:rFonts w:cs="Times New Roman"/>
          <w:color w:val="000000" w:themeColor="text1"/>
          <w:sz w:val="18"/>
          <w:szCs w:val="18"/>
          <w:lang w:val="en-GB" w:bidi="fa-IR"/>
        </w:rPr>
        <w:tab/>
      </w:r>
    </w:p>
    <w:p w14:paraId="6C06C3BA" w14:textId="77777777" w:rsidR="001004CA" w:rsidRPr="001004CA" w:rsidRDefault="001004CA" w:rsidP="001004CA">
      <w:pPr>
        <w:tabs>
          <w:tab w:val="left" w:pos="8076"/>
        </w:tabs>
        <w:jc w:val="both"/>
        <w:rPr>
          <w:rFonts w:cs="Times New Roman"/>
          <w:color w:val="000000" w:themeColor="text1"/>
          <w:sz w:val="18"/>
          <w:szCs w:val="18"/>
          <w:lang w:val="en-GB" w:bidi="fa-IR"/>
        </w:rPr>
      </w:pPr>
    </w:p>
    <w:p w14:paraId="5A8F98CD" w14:textId="77777777" w:rsidR="001004CA" w:rsidRPr="001004CA" w:rsidRDefault="001004CA" w:rsidP="001004CA">
      <w:pPr>
        <w:pStyle w:val="Heading2"/>
        <w:spacing w:before="0" w:after="120"/>
        <w:jc w:val="both"/>
        <w:rPr>
          <w:rFonts w:ascii="Times New Roman" w:hAnsi="Times New Roman" w:cs="Times New Roman"/>
          <w:color w:val="000000" w:themeColor="text1"/>
          <w:sz w:val="18"/>
          <w:szCs w:val="18"/>
        </w:rPr>
      </w:pPr>
      <w:r w:rsidRPr="001004CA">
        <w:rPr>
          <w:rFonts w:ascii="Times New Roman" w:hAnsi="Times New Roman" w:cs="Times New Roman"/>
          <w:color w:val="000000" w:themeColor="text1"/>
          <w:sz w:val="18"/>
          <w:szCs w:val="18"/>
        </w:rPr>
        <w:t>Age as a Moderator between Parental Nurturance and Aggressive Behaviour</w:t>
      </w:r>
    </w:p>
    <w:p w14:paraId="51E5CF68" w14:textId="77777777" w:rsidR="001004CA" w:rsidRPr="001004CA" w:rsidRDefault="001004CA" w:rsidP="001004CA">
      <w:pPr>
        <w:jc w:val="both"/>
        <w:rPr>
          <w:rFonts w:cs="Times New Roman"/>
          <w:color w:val="000000" w:themeColor="text1"/>
          <w:sz w:val="18"/>
          <w:szCs w:val="18"/>
          <w:lang w:val="en-GB"/>
        </w:rPr>
      </w:pPr>
      <w:r w:rsidRPr="001004CA">
        <w:rPr>
          <w:rFonts w:cs="Times New Roman"/>
          <w:color w:val="000000" w:themeColor="text1"/>
          <w:sz w:val="18"/>
          <w:szCs w:val="18"/>
          <w:lang w:val="en-GB"/>
        </w:rPr>
        <w:t>Three steps Hierarchical Multiple Regression Analysis is presented in (Table 2). The finding of the first step, indicated that 23% of the variance in aggressive behaviour can be explained by parental nurturance (</w:t>
      </w:r>
      <w:r w:rsidRPr="001004CA">
        <w:rPr>
          <w:rFonts w:cs="Times New Roman"/>
          <w:i/>
          <w:color w:val="000000" w:themeColor="text1"/>
          <w:sz w:val="18"/>
          <w:szCs w:val="18"/>
          <w:lang w:val="en-GB"/>
        </w:rPr>
        <w:t>F=</w:t>
      </w:r>
      <w:r w:rsidRPr="001004CA">
        <w:rPr>
          <w:rFonts w:cs="Times New Roman"/>
          <w:color w:val="000000" w:themeColor="text1"/>
          <w:sz w:val="18"/>
          <w:szCs w:val="18"/>
          <w:lang w:val="en-GB"/>
        </w:rPr>
        <w:t xml:space="preserve"> 117.99 (1, 389), </w:t>
      </w:r>
      <w:r w:rsidRPr="001004CA">
        <w:rPr>
          <w:rFonts w:cs="Times New Roman"/>
          <w:i/>
          <w:color w:val="000000" w:themeColor="text1"/>
          <w:sz w:val="18"/>
          <w:szCs w:val="18"/>
          <w:lang w:val="en-GB"/>
        </w:rPr>
        <w:t>p</w:t>
      </w:r>
      <w:r w:rsidRPr="001004CA">
        <w:rPr>
          <w:rFonts w:cs="Times New Roman"/>
          <w:color w:val="000000" w:themeColor="text1"/>
          <w:sz w:val="18"/>
          <w:szCs w:val="18"/>
          <w:lang w:val="en-GB"/>
        </w:rPr>
        <w:t xml:space="preserve">&lt; .01). At the second step, the pre-adolescent’s age was entered and finding shows that there was a minimal adjusted </w:t>
      </w:r>
      <w:r w:rsidRPr="001004CA">
        <w:rPr>
          <w:rFonts w:cs="Times New Roman"/>
          <w:i/>
          <w:color w:val="000000" w:themeColor="text1"/>
          <w:sz w:val="18"/>
          <w:szCs w:val="18"/>
          <w:lang w:val="en-GB"/>
        </w:rPr>
        <w:t>R</w:t>
      </w:r>
      <w:r w:rsidRPr="001004CA">
        <w:rPr>
          <w:rFonts w:cs="Times New Roman"/>
          <w:color w:val="000000" w:themeColor="text1"/>
          <w:sz w:val="18"/>
          <w:szCs w:val="18"/>
          <w:vertAlign w:val="superscript"/>
          <w:lang w:val="en-GB"/>
        </w:rPr>
        <w:t>2</w:t>
      </w:r>
      <w:r w:rsidRPr="001004CA">
        <w:rPr>
          <w:rFonts w:cs="Times New Roman"/>
          <w:color w:val="000000" w:themeColor="text1"/>
          <w:sz w:val="18"/>
          <w:szCs w:val="18"/>
          <w:lang w:val="en-GB"/>
        </w:rPr>
        <w:t xml:space="preserve"> change of 0.02, (</w:t>
      </w:r>
      <w:r w:rsidRPr="001004CA">
        <w:rPr>
          <w:rFonts w:cs="Times New Roman"/>
          <w:i/>
          <w:color w:val="000000" w:themeColor="text1"/>
          <w:sz w:val="18"/>
          <w:szCs w:val="18"/>
          <w:lang w:val="en-GB"/>
        </w:rPr>
        <w:t>F=</w:t>
      </w:r>
      <w:r w:rsidRPr="001004CA">
        <w:rPr>
          <w:rFonts w:cs="Times New Roman"/>
          <w:color w:val="000000" w:themeColor="text1"/>
          <w:sz w:val="18"/>
          <w:szCs w:val="18"/>
          <w:lang w:val="en-GB"/>
        </w:rPr>
        <w:t xml:space="preserve"> 66.37 (2, 389), </w:t>
      </w:r>
      <w:r w:rsidRPr="001004CA">
        <w:rPr>
          <w:rFonts w:cs="Times New Roman"/>
          <w:i/>
          <w:color w:val="000000" w:themeColor="text1"/>
          <w:sz w:val="18"/>
          <w:szCs w:val="18"/>
          <w:lang w:val="en-GB"/>
        </w:rPr>
        <w:t xml:space="preserve">p </w:t>
      </w:r>
      <w:r w:rsidRPr="001004CA">
        <w:rPr>
          <w:rFonts w:cs="Times New Roman"/>
          <w:color w:val="000000" w:themeColor="text1"/>
          <w:sz w:val="18"/>
          <w:szCs w:val="18"/>
          <w:lang w:val="en-GB"/>
        </w:rPr>
        <w:t xml:space="preserve">&lt; .01). It can be seen that pre-adolescent’s age contributed to a significant variance in aggressive behaviour. </w:t>
      </w:r>
      <w:r w:rsidRPr="001004CA">
        <w:rPr>
          <w:rFonts w:cs="Times New Roman"/>
          <w:color w:val="000000" w:themeColor="text1"/>
          <w:sz w:val="18"/>
          <w:szCs w:val="18"/>
          <w:lang w:val="en-GB" w:eastAsia="zh-CN"/>
        </w:rPr>
        <w:t xml:space="preserve">When the product term (Parental nurturance × </w:t>
      </w:r>
      <w:r w:rsidRPr="001004CA">
        <w:rPr>
          <w:rFonts w:cs="Times New Roman"/>
          <w:color w:val="000000" w:themeColor="text1"/>
          <w:sz w:val="18"/>
          <w:szCs w:val="18"/>
          <w:lang w:val="en-GB"/>
        </w:rPr>
        <w:t>pre-adolescent</w:t>
      </w:r>
      <w:r w:rsidRPr="001004CA">
        <w:rPr>
          <w:rFonts w:cs="Times New Roman"/>
          <w:color w:val="000000" w:themeColor="text1"/>
          <w:sz w:val="18"/>
          <w:szCs w:val="18"/>
          <w:lang w:val="en-GB" w:eastAsia="zh-CN"/>
        </w:rPr>
        <w:t xml:space="preserve">’s age) was entered at step 3, the finding indicated that the whole model explained (26%) of the variance. Furthermore, there was a minimal increase in the adjusted </w:t>
      </w:r>
      <w:r w:rsidRPr="001004CA">
        <w:rPr>
          <w:rFonts w:cs="Times New Roman"/>
          <w:i/>
          <w:color w:val="000000" w:themeColor="text1"/>
          <w:sz w:val="18"/>
          <w:szCs w:val="18"/>
          <w:lang w:val="en-GB" w:eastAsia="zh-CN"/>
        </w:rPr>
        <w:t>R</w:t>
      </w:r>
      <w:r w:rsidRPr="001004CA">
        <w:rPr>
          <w:rFonts w:cs="Times New Roman"/>
          <w:color w:val="000000" w:themeColor="text1"/>
          <w:sz w:val="18"/>
          <w:szCs w:val="18"/>
          <w:vertAlign w:val="superscript"/>
          <w:lang w:val="en-GB"/>
        </w:rPr>
        <w:t xml:space="preserve">2 </w:t>
      </w:r>
      <w:r w:rsidRPr="001004CA">
        <w:rPr>
          <w:rFonts w:cs="Times New Roman"/>
          <w:color w:val="000000" w:themeColor="text1"/>
          <w:sz w:val="18"/>
          <w:szCs w:val="18"/>
          <w:lang w:val="en-GB"/>
        </w:rPr>
        <w:t>change of approximately (0.01). This means that the interaction term explained an additional (1%) of the variance in aggressive behaviour when the main effect of parental nurturance and of pre-adolescent’s age was statistically controlled. There was still a significant increase in the prediction of aggressive behaviour contributed by the interaction effects of parental nurturance and pre-adolescent’s age (</w:t>
      </w:r>
      <w:r w:rsidRPr="001004CA">
        <w:rPr>
          <w:rFonts w:cs="Times New Roman"/>
          <w:i/>
          <w:color w:val="000000" w:themeColor="text1"/>
          <w:sz w:val="18"/>
          <w:szCs w:val="18"/>
          <w:lang w:val="en-GB"/>
        </w:rPr>
        <w:t>F</w:t>
      </w:r>
      <w:r w:rsidRPr="001004CA">
        <w:rPr>
          <w:rFonts w:cs="Times New Roman"/>
          <w:color w:val="000000" w:themeColor="text1"/>
          <w:sz w:val="18"/>
          <w:szCs w:val="18"/>
          <w:lang w:val="en-GB"/>
        </w:rPr>
        <w:t xml:space="preserve">= 47.23 (3, 389), </w:t>
      </w:r>
      <w:r w:rsidRPr="001004CA">
        <w:rPr>
          <w:rFonts w:cs="Times New Roman"/>
          <w:i/>
          <w:color w:val="000000" w:themeColor="text1"/>
          <w:sz w:val="18"/>
          <w:szCs w:val="18"/>
          <w:lang w:val="en-GB"/>
        </w:rPr>
        <w:t xml:space="preserve">p </w:t>
      </w:r>
      <w:r w:rsidRPr="001004CA">
        <w:rPr>
          <w:rFonts w:cs="Times New Roman"/>
          <w:color w:val="000000" w:themeColor="text1"/>
          <w:sz w:val="18"/>
          <w:szCs w:val="18"/>
          <w:lang w:val="en-GB"/>
        </w:rPr>
        <w:t>&lt; 0.01). In conclusion, the findings provide empirical support for the moderating effect of pre-adolescent’s age in the relationship between parental nurturance and aggressive behaviour.</w:t>
      </w:r>
    </w:p>
    <w:p w14:paraId="7852A7F0" w14:textId="77777777" w:rsidR="001004CA" w:rsidRPr="001004CA" w:rsidRDefault="001004CA" w:rsidP="001004CA">
      <w:pPr>
        <w:jc w:val="both"/>
        <w:rPr>
          <w:rFonts w:cs="Times New Roman"/>
          <w:b/>
          <w:bCs/>
          <w:color w:val="000000" w:themeColor="text1"/>
          <w:sz w:val="18"/>
          <w:szCs w:val="18"/>
          <w:lang w:val="en-GB"/>
        </w:rPr>
      </w:pPr>
    </w:p>
    <w:p w14:paraId="16019641" w14:textId="77777777" w:rsidR="001004CA" w:rsidRPr="001004CA" w:rsidRDefault="001004CA" w:rsidP="001004CA">
      <w:pPr>
        <w:pStyle w:val="Caption"/>
        <w:keepNext/>
        <w:spacing w:after="120"/>
        <w:jc w:val="center"/>
        <w:rPr>
          <w:color w:val="000000" w:themeColor="text1"/>
          <w:sz w:val="18"/>
          <w:lang w:val="en-GB"/>
        </w:rPr>
      </w:pPr>
      <w:bookmarkStart w:id="2" w:name="_Toc433280873"/>
      <w:r w:rsidRPr="001004CA">
        <w:rPr>
          <w:color w:val="000000" w:themeColor="text1"/>
          <w:sz w:val="18"/>
          <w:lang w:val="en-GB"/>
        </w:rPr>
        <w:t xml:space="preserve">Table 2: Age as a Moderator on the Relationship between Parental Nurturance and Aggressive </w:t>
      </w:r>
      <w:bookmarkEnd w:id="2"/>
      <w:r w:rsidRPr="001004CA">
        <w:rPr>
          <w:color w:val="000000" w:themeColor="text1"/>
          <w:sz w:val="18"/>
          <w:lang w:val="en-GB"/>
        </w:rPr>
        <w:t>Behaviour</w:t>
      </w:r>
    </w:p>
    <w:tbl>
      <w:tblPr>
        <w:tblW w:w="4914" w:type="pct"/>
        <w:tblInd w:w="108" w:type="dxa"/>
        <w:tblBorders>
          <w:top w:val="single" w:sz="4" w:space="0" w:color="auto"/>
          <w:bottom w:val="single" w:sz="4" w:space="0" w:color="auto"/>
        </w:tblBorders>
        <w:tblLayout w:type="fixed"/>
        <w:tblLook w:val="04A0" w:firstRow="1" w:lastRow="0" w:firstColumn="1" w:lastColumn="0" w:noHBand="0" w:noVBand="1"/>
      </w:tblPr>
      <w:tblGrid>
        <w:gridCol w:w="2121"/>
        <w:gridCol w:w="706"/>
        <w:gridCol w:w="708"/>
        <w:gridCol w:w="989"/>
        <w:gridCol w:w="961"/>
        <w:gridCol w:w="736"/>
        <w:gridCol w:w="908"/>
        <w:gridCol w:w="632"/>
        <w:gridCol w:w="788"/>
        <w:gridCol w:w="835"/>
      </w:tblGrid>
      <w:tr w:rsidR="001004CA" w:rsidRPr="001004CA" w14:paraId="6A033C42" w14:textId="77777777" w:rsidTr="005F6520">
        <w:trPr>
          <w:trHeight w:hRule="exact" w:val="318"/>
        </w:trPr>
        <w:tc>
          <w:tcPr>
            <w:tcW w:w="1130" w:type="pct"/>
            <w:vMerge w:val="restart"/>
            <w:shd w:val="clear" w:color="auto" w:fill="auto"/>
            <w:noWrap/>
            <w:vAlign w:val="center"/>
            <w:hideMark/>
          </w:tcPr>
          <w:p w14:paraId="55EDFD06"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 xml:space="preserve">Variable </w:t>
            </w:r>
          </w:p>
        </w:tc>
        <w:tc>
          <w:tcPr>
            <w:tcW w:w="1279" w:type="pct"/>
            <w:gridSpan w:val="3"/>
            <w:tcBorders>
              <w:top w:val="single" w:sz="4" w:space="0" w:color="auto"/>
              <w:bottom w:val="single" w:sz="4" w:space="0" w:color="auto"/>
            </w:tcBorders>
            <w:vAlign w:val="center"/>
          </w:tcPr>
          <w:p w14:paraId="2610BEF9"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Step 1</w:t>
            </w:r>
          </w:p>
        </w:tc>
        <w:tc>
          <w:tcPr>
            <w:tcW w:w="1388" w:type="pct"/>
            <w:gridSpan w:val="3"/>
            <w:tcBorders>
              <w:top w:val="single" w:sz="4" w:space="0" w:color="auto"/>
              <w:bottom w:val="single" w:sz="4" w:space="0" w:color="auto"/>
            </w:tcBorders>
            <w:vAlign w:val="center"/>
          </w:tcPr>
          <w:p w14:paraId="6B7B3098"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Step 2</w:t>
            </w:r>
          </w:p>
        </w:tc>
        <w:tc>
          <w:tcPr>
            <w:tcW w:w="1202" w:type="pct"/>
            <w:gridSpan w:val="3"/>
            <w:tcBorders>
              <w:top w:val="single" w:sz="4" w:space="0" w:color="auto"/>
              <w:bottom w:val="single" w:sz="4" w:space="0" w:color="auto"/>
            </w:tcBorders>
            <w:shd w:val="clear" w:color="auto" w:fill="auto"/>
            <w:noWrap/>
            <w:vAlign w:val="center"/>
            <w:hideMark/>
          </w:tcPr>
          <w:p w14:paraId="700424C3"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Step 3</w:t>
            </w:r>
          </w:p>
        </w:tc>
      </w:tr>
      <w:tr w:rsidR="001004CA" w:rsidRPr="001004CA" w14:paraId="34D928C0" w14:textId="77777777" w:rsidTr="005F6520">
        <w:trPr>
          <w:trHeight w:hRule="exact" w:val="445"/>
        </w:trPr>
        <w:tc>
          <w:tcPr>
            <w:tcW w:w="1130" w:type="pct"/>
            <w:vMerge/>
            <w:shd w:val="clear" w:color="auto" w:fill="auto"/>
            <w:noWrap/>
            <w:vAlign w:val="center"/>
            <w:hideMark/>
          </w:tcPr>
          <w:p w14:paraId="192B8DB7" w14:textId="77777777" w:rsidR="001004CA" w:rsidRPr="001004CA" w:rsidRDefault="001004CA" w:rsidP="005F6520">
            <w:pPr>
              <w:jc w:val="both"/>
              <w:rPr>
                <w:rFonts w:cs="Times New Roman"/>
                <w:color w:val="000000" w:themeColor="text1"/>
                <w:sz w:val="18"/>
                <w:szCs w:val="18"/>
                <w:lang w:val="en-GB"/>
              </w:rPr>
            </w:pPr>
          </w:p>
        </w:tc>
        <w:tc>
          <w:tcPr>
            <w:tcW w:w="376" w:type="pct"/>
            <w:tcBorders>
              <w:top w:val="single" w:sz="4" w:space="0" w:color="auto"/>
            </w:tcBorders>
            <w:vAlign w:val="center"/>
          </w:tcPr>
          <w:p w14:paraId="36E861E0"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B</w:t>
            </w:r>
          </w:p>
        </w:tc>
        <w:tc>
          <w:tcPr>
            <w:tcW w:w="377" w:type="pct"/>
            <w:tcBorders>
              <w:top w:val="single" w:sz="4" w:space="0" w:color="auto"/>
            </w:tcBorders>
            <w:vAlign w:val="center"/>
          </w:tcPr>
          <w:p w14:paraId="0BFF914A"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SE B</w:t>
            </w:r>
          </w:p>
        </w:tc>
        <w:tc>
          <w:tcPr>
            <w:tcW w:w="527" w:type="pct"/>
            <w:tcBorders>
              <w:top w:val="single" w:sz="4" w:space="0" w:color="auto"/>
            </w:tcBorders>
            <w:vAlign w:val="center"/>
          </w:tcPr>
          <w:p w14:paraId="66757F39"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Beta</w:t>
            </w:r>
          </w:p>
        </w:tc>
        <w:tc>
          <w:tcPr>
            <w:tcW w:w="512" w:type="pct"/>
            <w:tcBorders>
              <w:top w:val="single" w:sz="4" w:space="0" w:color="auto"/>
            </w:tcBorders>
            <w:vAlign w:val="center"/>
          </w:tcPr>
          <w:p w14:paraId="449EA884"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B</w:t>
            </w:r>
          </w:p>
        </w:tc>
        <w:tc>
          <w:tcPr>
            <w:tcW w:w="392" w:type="pct"/>
            <w:tcBorders>
              <w:top w:val="single" w:sz="4" w:space="0" w:color="auto"/>
            </w:tcBorders>
            <w:vAlign w:val="center"/>
          </w:tcPr>
          <w:p w14:paraId="15B39EA1"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SE B</w:t>
            </w:r>
          </w:p>
        </w:tc>
        <w:tc>
          <w:tcPr>
            <w:tcW w:w="484" w:type="pct"/>
            <w:tcBorders>
              <w:top w:val="single" w:sz="4" w:space="0" w:color="auto"/>
            </w:tcBorders>
            <w:vAlign w:val="center"/>
          </w:tcPr>
          <w:p w14:paraId="26D955B0"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Beta</w:t>
            </w:r>
          </w:p>
        </w:tc>
        <w:tc>
          <w:tcPr>
            <w:tcW w:w="337" w:type="pct"/>
            <w:tcBorders>
              <w:top w:val="single" w:sz="4" w:space="0" w:color="auto"/>
            </w:tcBorders>
            <w:shd w:val="clear" w:color="auto" w:fill="auto"/>
            <w:noWrap/>
            <w:vAlign w:val="center"/>
            <w:hideMark/>
          </w:tcPr>
          <w:p w14:paraId="7AB91A8C"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B</w:t>
            </w:r>
          </w:p>
        </w:tc>
        <w:tc>
          <w:tcPr>
            <w:tcW w:w="420" w:type="pct"/>
            <w:tcBorders>
              <w:top w:val="single" w:sz="4" w:space="0" w:color="auto"/>
            </w:tcBorders>
            <w:shd w:val="clear" w:color="auto" w:fill="auto"/>
            <w:noWrap/>
            <w:vAlign w:val="center"/>
            <w:hideMark/>
          </w:tcPr>
          <w:p w14:paraId="2A3C765B"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SE B</w:t>
            </w:r>
          </w:p>
        </w:tc>
        <w:tc>
          <w:tcPr>
            <w:tcW w:w="445" w:type="pct"/>
            <w:tcBorders>
              <w:top w:val="single" w:sz="4" w:space="0" w:color="auto"/>
            </w:tcBorders>
            <w:shd w:val="clear" w:color="auto" w:fill="auto"/>
            <w:noWrap/>
            <w:vAlign w:val="center"/>
            <w:hideMark/>
          </w:tcPr>
          <w:p w14:paraId="6C954085"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Beta</w:t>
            </w:r>
          </w:p>
        </w:tc>
      </w:tr>
      <w:tr w:rsidR="001004CA" w:rsidRPr="001004CA" w14:paraId="7539D6D6" w14:textId="77777777" w:rsidTr="005F6520">
        <w:trPr>
          <w:trHeight w:val="416"/>
        </w:trPr>
        <w:tc>
          <w:tcPr>
            <w:tcW w:w="1130" w:type="pct"/>
            <w:shd w:val="clear" w:color="auto" w:fill="auto"/>
            <w:noWrap/>
            <w:vAlign w:val="center"/>
            <w:hideMark/>
          </w:tcPr>
          <w:p w14:paraId="09FD201A"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Parental Nurturance</w:t>
            </w:r>
          </w:p>
        </w:tc>
        <w:tc>
          <w:tcPr>
            <w:tcW w:w="376" w:type="pct"/>
            <w:vAlign w:val="center"/>
          </w:tcPr>
          <w:p w14:paraId="4EC52A76"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-.198</w:t>
            </w:r>
          </w:p>
        </w:tc>
        <w:tc>
          <w:tcPr>
            <w:tcW w:w="377" w:type="pct"/>
            <w:vAlign w:val="center"/>
          </w:tcPr>
          <w:p w14:paraId="7CFAC05D"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.018</w:t>
            </w:r>
          </w:p>
        </w:tc>
        <w:tc>
          <w:tcPr>
            <w:tcW w:w="527" w:type="pct"/>
            <w:vAlign w:val="center"/>
          </w:tcPr>
          <w:p w14:paraId="3AB2A546"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-.483***</w:t>
            </w:r>
          </w:p>
        </w:tc>
        <w:tc>
          <w:tcPr>
            <w:tcW w:w="512" w:type="pct"/>
            <w:vAlign w:val="center"/>
          </w:tcPr>
          <w:p w14:paraId="727B4113"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-.195</w:t>
            </w:r>
          </w:p>
        </w:tc>
        <w:tc>
          <w:tcPr>
            <w:tcW w:w="392" w:type="pct"/>
            <w:vAlign w:val="center"/>
          </w:tcPr>
          <w:p w14:paraId="7D7C5D26"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.018</w:t>
            </w:r>
          </w:p>
        </w:tc>
        <w:tc>
          <w:tcPr>
            <w:tcW w:w="484" w:type="pct"/>
            <w:vAlign w:val="center"/>
          </w:tcPr>
          <w:p w14:paraId="270E86B3"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-.475***</w:t>
            </w:r>
          </w:p>
        </w:tc>
        <w:tc>
          <w:tcPr>
            <w:tcW w:w="337" w:type="pct"/>
            <w:shd w:val="clear" w:color="auto" w:fill="auto"/>
            <w:noWrap/>
            <w:vAlign w:val="center"/>
            <w:hideMark/>
          </w:tcPr>
          <w:p w14:paraId="7352394C"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-.191</w:t>
            </w:r>
          </w:p>
        </w:tc>
        <w:tc>
          <w:tcPr>
            <w:tcW w:w="420" w:type="pct"/>
            <w:shd w:val="clear" w:color="auto" w:fill="auto"/>
            <w:noWrap/>
            <w:vAlign w:val="center"/>
            <w:hideMark/>
          </w:tcPr>
          <w:p w14:paraId="346D0242"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.018</w:t>
            </w:r>
          </w:p>
        </w:tc>
        <w:tc>
          <w:tcPr>
            <w:tcW w:w="445" w:type="pct"/>
            <w:shd w:val="clear" w:color="auto" w:fill="auto"/>
            <w:noWrap/>
            <w:vAlign w:val="center"/>
            <w:hideMark/>
          </w:tcPr>
          <w:p w14:paraId="54FC7C4F"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-.468***</w:t>
            </w:r>
          </w:p>
        </w:tc>
      </w:tr>
      <w:tr w:rsidR="001004CA" w:rsidRPr="001004CA" w14:paraId="29A2D323" w14:textId="77777777" w:rsidTr="005F6520">
        <w:trPr>
          <w:trHeight w:val="480"/>
        </w:trPr>
        <w:tc>
          <w:tcPr>
            <w:tcW w:w="1130" w:type="pct"/>
            <w:shd w:val="clear" w:color="auto" w:fill="auto"/>
            <w:noWrap/>
            <w:vAlign w:val="center"/>
            <w:hideMark/>
          </w:tcPr>
          <w:p w14:paraId="46F3BE69"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pre-adolescent’s age</w:t>
            </w:r>
          </w:p>
        </w:tc>
        <w:tc>
          <w:tcPr>
            <w:tcW w:w="376" w:type="pct"/>
            <w:vAlign w:val="center"/>
          </w:tcPr>
          <w:p w14:paraId="0FDCA6ED" w14:textId="77777777" w:rsidR="001004CA" w:rsidRPr="001004CA" w:rsidRDefault="001004CA" w:rsidP="005F6520">
            <w:pPr>
              <w:jc w:val="both"/>
              <w:rPr>
                <w:rFonts w:cs="Times New Roman"/>
                <w:color w:val="000000" w:themeColor="text1"/>
                <w:sz w:val="18"/>
                <w:szCs w:val="18"/>
                <w:lang w:val="en-GB"/>
              </w:rPr>
            </w:pPr>
          </w:p>
        </w:tc>
        <w:tc>
          <w:tcPr>
            <w:tcW w:w="377" w:type="pct"/>
            <w:vAlign w:val="center"/>
          </w:tcPr>
          <w:p w14:paraId="1EFC9157" w14:textId="77777777" w:rsidR="001004CA" w:rsidRPr="001004CA" w:rsidRDefault="001004CA" w:rsidP="005F6520">
            <w:pPr>
              <w:jc w:val="both"/>
              <w:rPr>
                <w:rFonts w:cs="Times New Roman"/>
                <w:color w:val="000000" w:themeColor="text1"/>
                <w:sz w:val="18"/>
                <w:szCs w:val="18"/>
                <w:lang w:val="en-GB"/>
              </w:rPr>
            </w:pPr>
          </w:p>
        </w:tc>
        <w:tc>
          <w:tcPr>
            <w:tcW w:w="527" w:type="pct"/>
            <w:vAlign w:val="center"/>
          </w:tcPr>
          <w:p w14:paraId="5A6075C5" w14:textId="77777777" w:rsidR="001004CA" w:rsidRPr="001004CA" w:rsidRDefault="001004CA" w:rsidP="005F6520">
            <w:pPr>
              <w:jc w:val="both"/>
              <w:rPr>
                <w:rFonts w:cs="Times New Roman"/>
                <w:color w:val="000000" w:themeColor="text1"/>
                <w:sz w:val="18"/>
                <w:szCs w:val="18"/>
                <w:lang w:val="en-GB"/>
              </w:rPr>
            </w:pPr>
          </w:p>
        </w:tc>
        <w:tc>
          <w:tcPr>
            <w:tcW w:w="512" w:type="pct"/>
            <w:vAlign w:val="center"/>
          </w:tcPr>
          <w:p w14:paraId="4192E520"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.054</w:t>
            </w:r>
          </w:p>
        </w:tc>
        <w:tc>
          <w:tcPr>
            <w:tcW w:w="392" w:type="pct"/>
            <w:vAlign w:val="center"/>
          </w:tcPr>
          <w:p w14:paraId="3B6CDF4E"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.016</w:t>
            </w:r>
          </w:p>
        </w:tc>
        <w:tc>
          <w:tcPr>
            <w:tcW w:w="484" w:type="pct"/>
            <w:vAlign w:val="center"/>
          </w:tcPr>
          <w:p w14:paraId="5ABF95A4"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.149***</w:t>
            </w:r>
          </w:p>
        </w:tc>
        <w:tc>
          <w:tcPr>
            <w:tcW w:w="337" w:type="pct"/>
            <w:shd w:val="clear" w:color="auto" w:fill="auto"/>
            <w:noWrap/>
            <w:vAlign w:val="center"/>
            <w:hideMark/>
          </w:tcPr>
          <w:p w14:paraId="02DC9A69"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.053</w:t>
            </w:r>
          </w:p>
        </w:tc>
        <w:tc>
          <w:tcPr>
            <w:tcW w:w="420" w:type="pct"/>
            <w:shd w:val="clear" w:color="auto" w:fill="auto"/>
            <w:noWrap/>
            <w:vAlign w:val="center"/>
            <w:hideMark/>
          </w:tcPr>
          <w:p w14:paraId="641C5BD9"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.016</w:t>
            </w:r>
          </w:p>
        </w:tc>
        <w:tc>
          <w:tcPr>
            <w:tcW w:w="445" w:type="pct"/>
            <w:shd w:val="clear" w:color="auto" w:fill="auto"/>
            <w:noWrap/>
            <w:vAlign w:val="center"/>
            <w:hideMark/>
          </w:tcPr>
          <w:p w14:paraId="2EFC8C65"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.147***</w:t>
            </w:r>
          </w:p>
        </w:tc>
      </w:tr>
      <w:tr w:rsidR="001004CA" w:rsidRPr="001004CA" w14:paraId="7B13420D" w14:textId="77777777" w:rsidTr="005F6520">
        <w:trPr>
          <w:trHeight w:val="416"/>
        </w:trPr>
        <w:tc>
          <w:tcPr>
            <w:tcW w:w="1130" w:type="pct"/>
            <w:shd w:val="clear" w:color="auto" w:fill="auto"/>
            <w:noWrap/>
            <w:vAlign w:val="center"/>
            <w:hideMark/>
          </w:tcPr>
          <w:p w14:paraId="668AB463"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 xml:space="preserve">Parental Nurturance </w:t>
            </w:r>
            <m:oMath>
              <m:r>
                <w:rPr>
                  <w:rFonts w:ascii="Cambria Math" w:hAnsi="Cambria Math" w:cs="Times New Roman"/>
                  <w:color w:val="000000" w:themeColor="text1"/>
                  <w:sz w:val="18"/>
                  <w:szCs w:val="18"/>
                  <w:lang w:val="en-GB"/>
                </w:rPr>
                <m:t>×</m:t>
              </m:r>
            </m:oMath>
            <w:r w:rsidRPr="001004CA">
              <w:rPr>
                <w:rFonts w:cs="Times New Roman"/>
                <w:color w:val="000000" w:themeColor="text1"/>
                <w:sz w:val="18"/>
                <w:szCs w:val="18"/>
                <w:lang w:val="en-GB"/>
              </w:rPr>
              <w:t xml:space="preserve"> pre-adolescent’s age</w:t>
            </w:r>
          </w:p>
        </w:tc>
        <w:tc>
          <w:tcPr>
            <w:tcW w:w="376" w:type="pct"/>
            <w:vAlign w:val="center"/>
          </w:tcPr>
          <w:p w14:paraId="72372F86" w14:textId="77777777" w:rsidR="001004CA" w:rsidRPr="001004CA" w:rsidRDefault="001004CA" w:rsidP="005F6520">
            <w:pPr>
              <w:jc w:val="both"/>
              <w:rPr>
                <w:rFonts w:cs="Times New Roman"/>
                <w:color w:val="000000" w:themeColor="text1"/>
                <w:sz w:val="18"/>
                <w:szCs w:val="18"/>
                <w:lang w:val="en-GB"/>
              </w:rPr>
            </w:pPr>
          </w:p>
        </w:tc>
        <w:tc>
          <w:tcPr>
            <w:tcW w:w="377" w:type="pct"/>
            <w:vAlign w:val="center"/>
          </w:tcPr>
          <w:p w14:paraId="4A2727A8" w14:textId="77777777" w:rsidR="001004CA" w:rsidRPr="001004CA" w:rsidRDefault="001004CA" w:rsidP="005F6520">
            <w:pPr>
              <w:jc w:val="both"/>
              <w:rPr>
                <w:rFonts w:cs="Times New Roman"/>
                <w:color w:val="000000" w:themeColor="text1"/>
                <w:sz w:val="18"/>
                <w:szCs w:val="18"/>
                <w:lang w:val="en-GB"/>
              </w:rPr>
            </w:pPr>
          </w:p>
        </w:tc>
        <w:tc>
          <w:tcPr>
            <w:tcW w:w="527" w:type="pct"/>
            <w:vAlign w:val="center"/>
          </w:tcPr>
          <w:p w14:paraId="5B293B29" w14:textId="77777777" w:rsidR="001004CA" w:rsidRPr="001004CA" w:rsidRDefault="001004CA" w:rsidP="005F6520">
            <w:pPr>
              <w:jc w:val="both"/>
              <w:rPr>
                <w:rFonts w:cs="Times New Roman"/>
                <w:color w:val="000000" w:themeColor="text1"/>
                <w:sz w:val="18"/>
                <w:szCs w:val="18"/>
                <w:lang w:val="en-GB"/>
              </w:rPr>
            </w:pPr>
          </w:p>
        </w:tc>
        <w:tc>
          <w:tcPr>
            <w:tcW w:w="512" w:type="pct"/>
            <w:vAlign w:val="center"/>
          </w:tcPr>
          <w:p w14:paraId="57CF79A5" w14:textId="77777777" w:rsidR="001004CA" w:rsidRPr="001004CA" w:rsidRDefault="001004CA" w:rsidP="005F6520">
            <w:pPr>
              <w:jc w:val="both"/>
              <w:rPr>
                <w:rFonts w:cs="Times New Roman"/>
                <w:color w:val="000000" w:themeColor="text1"/>
                <w:sz w:val="18"/>
                <w:szCs w:val="18"/>
                <w:lang w:val="en-GB"/>
              </w:rPr>
            </w:pPr>
          </w:p>
        </w:tc>
        <w:tc>
          <w:tcPr>
            <w:tcW w:w="392" w:type="pct"/>
            <w:vAlign w:val="center"/>
          </w:tcPr>
          <w:p w14:paraId="4D7AA268" w14:textId="77777777" w:rsidR="001004CA" w:rsidRPr="001004CA" w:rsidRDefault="001004CA" w:rsidP="005F6520">
            <w:pPr>
              <w:jc w:val="both"/>
              <w:rPr>
                <w:rFonts w:cs="Times New Roman"/>
                <w:color w:val="000000" w:themeColor="text1"/>
                <w:sz w:val="18"/>
                <w:szCs w:val="18"/>
                <w:lang w:val="en-GB"/>
              </w:rPr>
            </w:pPr>
          </w:p>
        </w:tc>
        <w:tc>
          <w:tcPr>
            <w:tcW w:w="484" w:type="pct"/>
            <w:vAlign w:val="center"/>
          </w:tcPr>
          <w:p w14:paraId="74B54619" w14:textId="77777777" w:rsidR="001004CA" w:rsidRPr="001004CA" w:rsidRDefault="001004CA" w:rsidP="005F6520">
            <w:pPr>
              <w:jc w:val="both"/>
              <w:rPr>
                <w:rFonts w:cs="Times New Roman"/>
                <w:color w:val="000000" w:themeColor="text1"/>
                <w:sz w:val="18"/>
                <w:szCs w:val="18"/>
                <w:lang w:val="en-GB"/>
              </w:rPr>
            </w:pPr>
          </w:p>
        </w:tc>
        <w:tc>
          <w:tcPr>
            <w:tcW w:w="337" w:type="pct"/>
            <w:shd w:val="clear" w:color="auto" w:fill="auto"/>
            <w:noWrap/>
            <w:vAlign w:val="center"/>
            <w:hideMark/>
          </w:tcPr>
          <w:p w14:paraId="694F1082"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-.057</w:t>
            </w:r>
          </w:p>
        </w:tc>
        <w:tc>
          <w:tcPr>
            <w:tcW w:w="420" w:type="pct"/>
            <w:shd w:val="clear" w:color="auto" w:fill="auto"/>
            <w:noWrap/>
            <w:vAlign w:val="center"/>
            <w:hideMark/>
          </w:tcPr>
          <w:p w14:paraId="19394CEE"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.022</w:t>
            </w:r>
          </w:p>
        </w:tc>
        <w:tc>
          <w:tcPr>
            <w:tcW w:w="445" w:type="pct"/>
            <w:shd w:val="clear" w:color="auto" w:fill="auto"/>
            <w:noWrap/>
            <w:vAlign w:val="center"/>
            <w:hideMark/>
          </w:tcPr>
          <w:p w14:paraId="46490A0C"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-.115**</w:t>
            </w:r>
          </w:p>
        </w:tc>
      </w:tr>
      <w:tr w:rsidR="001004CA" w:rsidRPr="001004CA" w14:paraId="499A4FB5" w14:textId="77777777" w:rsidTr="005F6520">
        <w:trPr>
          <w:trHeight w:val="472"/>
        </w:trPr>
        <w:tc>
          <w:tcPr>
            <w:tcW w:w="1130" w:type="pct"/>
            <w:shd w:val="clear" w:color="auto" w:fill="auto"/>
            <w:noWrap/>
            <w:vAlign w:val="center"/>
            <w:hideMark/>
          </w:tcPr>
          <w:p w14:paraId="2CD9E8CE" w14:textId="77777777" w:rsidR="001004CA" w:rsidRPr="001004CA" w:rsidRDefault="001B2ED0" w:rsidP="005F6520">
            <w:pPr>
              <w:jc w:val="both"/>
              <w:rPr>
                <w:rFonts w:cs="Times New Roman"/>
                <w:color w:val="000000" w:themeColor="text1"/>
                <w:sz w:val="18"/>
                <w:szCs w:val="18"/>
                <w:lang w:val="en-GB"/>
              </w:rPr>
            </w:pPr>
            <m:oMathPara>
              <m:oMath>
                <m:sSup>
                  <m:sSupPr>
                    <m:ctrlPr>
                      <w:rPr>
                        <w:rFonts w:ascii="Cambria Math" w:hAnsi="Cambria Math" w:cs="Times New Roman"/>
                        <w:i/>
                        <w:color w:val="000000" w:themeColor="text1"/>
                        <w:sz w:val="18"/>
                        <w:szCs w:val="18"/>
                        <w:lang w:val="en-GB"/>
                      </w:rPr>
                    </m:ctrlPr>
                  </m:sSupPr>
                  <m:e>
                    <m:r>
                      <w:rPr>
                        <w:rFonts w:ascii="Cambria Math" w:hAnsi="Cambria Math" w:cs="Times New Roman"/>
                        <w:color w:val="000000" w:themeColor="text1"/>
                        <w:sz w:val="18"/>
                        <w:szCs w:val="18"/>
                        <w:lang w:val="en-GB"/>
                      </w:rPr>
                      <m:t>R</m:t>
                    </m:r>
                  </m:e>
                  <m:sup>
                    <m:r>
                      <w:rPr>
                        <w:rFonts w:ascii="Cambria Math" w:hAnsi="Cambria Math" w:cs="Times New Roman"/>
                        <w:color w:val="000000" w:themeColor="text1"/>
                        <w:sz w:val="18"/>
                        <w:szCs w:val="18"/>
                        <w:lang w:val="en-GB"/>
                      </w:rPr>
                      <m:t>2</m:t>
                    </m:r>
                  </m:sup>
                </m:sSup>
              </m:oMath>
            </m:oMathPara>
          </w:p>
        </w:tc>
        <w:tc>
          <w:tcPr>
            <w:tcW w:w="376" w:type="pct"/>
            <w:vAlign w:val="center"/>
          </w:tcPr>
          <w:p w14:paraId="3EC4F8E2" w14:textId="77777777" w:rsidR="001004CA" w:rsidRPr="001004CA" w:rsidRDefault="001004CA" w:rsidP="005F6520">
            <w:pPr>
              <w:jc w:val="both"/>
              <w:rPr>
                <w:rFonts w:cs="Times New Roman"/>
                <w:color w:val="000000" w:themeColor="text1"/>
                <w:sz w:val="18"/>
                <w:szCs w:val="18"/>
                <w:lang w:val="en-GB"/>
              </w:rPr>
            </w:pPr>
          </w:p>
        </w:tc>
        <w:tc>
          <w:tcPr>
            <w:tcW w:w="377" w:type="pct"/>
            <w:vAlign w:val="center"/>
          </w:tcPr>
          <w:p w14:paraId="258CCBF9"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.23</w:t>
            </w:r>
          </w:p>
        </w:tc>
        <w:tc>
          <w:tcPr>
            <w:tcW w:w="527" w:type="pct"/>
            <w:vAlign w:val="center"/>
          </w:tcPr>
          <w:p w14:paraId="2579C914" w14:textId="77777777" w:rsidR="001004CA" w:rsidRPr="001004CA" w:rsidRDefault="001004CA" w:rsidP="005F6520">
            <w:pPr>
              <w:jc w:val="both"/>
              <w:rPr>
                <w:rFonts w:cs="Times New Roman"/>
                <w:color w:val="000000" w:themeColor="text1"/>
                <w:sz w:val="18"/>
                <w:szCs w:val="18"/>
                <w:lang w:val="en-GB"/>
              </w:rPr>
            </w:pPr>
          </w:p>
        </w:tc>
        <w:tc>
          <w:tcPr>
            <w:tcW w:w="512" w:type="pct"/>
            <w:vAlign w:val="center"/>
          </w:tcPr>
          <w:p w14:paraId="4C23D1E4" w14:textId="77777777" w:rsidR="001004CA" w:rsidRPr="001004CA" w:rsidRDefault="001004CA" w:rsidP="005F6520">
            <w:pPr>
              <w:jc w:val="both"/>
              <w:rPr>
                <w:rFonts w:cs="Times New Roman"/>
                <w:color w:val="000000" w:themeColor="text1"/>
                <w:sz w:val="18"/>
                <w:szCs w:val="18"/>
                <w:lang w:val="en-GB"/>
              </w:rPr>
            </w:pPr>
          </w:p>
        </w:tc>
        <w:tc>
          <w:tcPr>
            <w:tcW w:w="392" w:type="pct"/>
            <w:vAlign w:val="center"/>
          </w:tcPr>
          <w:p w14:paraId="1537F890"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.25</w:t>
            </w:r>
          </w:p>
        </w:tc>
        <w:tc>
          <w:tcPr>
            <w:tcW w:w="484" w:type="pct"/>
            <w:vAlign w:val="center"/>
          </w:tcPr>
          <w:p w14:paraId="1F4772E6" w14:textId="77777777" w:rsidR="001004CA" w:rsidRPr="001004CA" w:rsidRDefault="001004CA" w:rsidP="005F6520">
            <w:pPr>
              <w:jc w:val="both"/>
              <w:rPr>
                <w:rFonts w:cs="Times New Roman"/>
                <w:color w:val="000000" w:themeColor="text1"/>
                <w:sz w:val="18"/>
                <w:szCs w:val="18"/>
                <w:lang w:val="en-GB"/>
              </w:rPr>
            </w:pPr>
          </w:p>
        </w:tc>
        <w:tc>
          <w:tcPr>
            <w:tcW w:w="337" w:type="pct"/>
            <w:shd w:val="clear" w:color="auto" w:fill="auto"/>
            <w:noWrap/>
            <w:vAlign w:val="center"/>
            <w:hideMark/>
          </w:tcPr>
          <w:p w14:paraId="130F9914" w14:textId="77777777" w:rsidR="001004CA" w:rsidRPr="001004CA" w:rsidRDefault="001004CA" w:rsidP="005F6520">
            <w:pPr>
              <w:jc w:val="both"/>
              <w:rPr>
                <w:rFonts w:cs="Times New Roman"/>
                <w:color w:val="000000" w:themeColor="text1"/>
                <w:sz w:val="18"/>
                <w:szCs w:val="18"/>
                <w:lang w:val="en-GB"/>
              </w:rPr>
            </w:pPr>
          </w:p>
        </w:tc>
        <w:tc>
          <w:tcPr>
            <w:tcW w:w="420" w:type="pct"/>
            <w:shd w:val="clear" w:color="auto" w:fill="auto"/>
            <w:noWrap/>
            <w:vAlign w:val="center"/>
            <w:hideMark/>
          </w:tcPr>
          <w:p w14:paraId="58705E98"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.848</w:t>
            </w:r>
          </w:p>
        </w:tc>
        <w:tc>
          <w:tcPr>
            <w:tcW w:w="445" w:type="pct"/>
            <w:shd w:val="clear" w:color="auto" w:fill="auto"/>
            <w:noWrap/>
            <w:vAlign w:val="center"/>
            <w:hideMark/>
          </w:tcPr>
          <w:p w14:paraId="69E9CE40" w14:textId="77777777" w:rsidR="001004CA" w:rsidRPr="001004CA" w:rsidRDefault="001004CA" w:rsidP="005F6520">
            <w:pPr>
              <w:jc w:val="both"/>
              <w:rPr>
                <w:rFonts w:cs="Times New Roman"/>
                <w:color w:val="000000" w:themeColor="text1"/>
                <w:sz w:val="18"/>
                <w:szCs w:val="18"/>
                <w:lang w:val="en-GB"/>
              </w:rPr>
            </w:pPr>
          </w:p>
        </w:tc>
      </w:tr>
      <w:tr w:rsidR="001004CA" w:rsidRPr="001004CA" w14:paraId="448DD535" w14:textId="77777777" w:rsidTr="005F6520">
        <w:trPr>
          <w:trHeight w:val="416"/>
        </w:trPr>
        <w:tc>
          <w:tcPr>
            <w:tcW w:w="1130" w:type="pct"/>
            <w:shd w:val="clear" w:color="auto" w:fill="auto"/>
            <w:noWrap/>
            <w:vAlign w:val="center"/>
            <w:hideMark/>
          </w:tcPr>
          <w:p w14:paraId="3FF0A028" w14:textId="77777777" w:rsidR="001004CA" w:rsidRPr="001004CA" w:rsidRDefault="001B2ED0" w:rsidP="005F6520">
            <w:pPr>
              <w:jc w:val="both"/>
              <w:rPr>
                <w:rFonts w:cs="Times New Roman"/>
                <w:color w:val="000000" w:themeColor="text1"/>
                <w:sz w:val="18"/>
                <w:szCs w:val="18"/>
                <w:lang w:val="en-GB"/>
              </w:rPr>
            </w:pPr>
            <m:oMathPara>
              <m:oMath>
                <m:sSup>
                  <m:sSupPr>
                    <m:ctrlPr>
                      <w:rPr>
                        <w:rFonts w:ascii="Cambria Math" w:hAnsi="Cambria Math" w:cs="Times New Roman"/>
                        <w:i/>
                        <w:color w:val="000000" w:themeColor="text1"/>
                        <w:sz w:val="18"/>
                        <w:szCs w:val="18"/>
                        <w:lang w:val="en-GB"/>
                      </w:rPr>
                    </m:ctrlPr>
                  </m:sSupPr>
                  <m:e>
                    <m:r>
                      <w:rPr>
                        <w:rFonts w:ascii="Cambria Math" w:hAnsi="Cambria Math" w:cs="Times New Roman"/>
                        <w:color w:val="000000" w:themeColor="text1"/>
                        <w:sz w:val="18"/>
                        <w:szCs w:val="18"/>
                        <w:lang w:val="en-GB"/>
                      </w:rPr>
                      <m:t>∆R</m:t>
                    </m:r>
                  </m:e>
                  <m:sup>
                    <m:r>
                      <w:rPr>
                        <w:rFonts w:ascii="Cambria Math" w:hAnsi="Cambria Math" w:cs="Times New Roman"/>
                        <w:color w:val="000000" w:themeColor="text1"/>
                        <w:sz w:val="18"/>
                        <w:szCs w:val="18"/>
                        <w:lang w:val="en-GB"/>
                      </w:rPr>
                      <m:t>2</m:t>
                    </m:r>
                  </m:sup>
                </m:sSup>
              </m:oMath>
            </m:oMathPara>
          </w:p>
        </w:tc>
        <w:tc>
          <w:tcPr>
            <w:tcW w:w="376" w:type="pct"/>
            <w:vAlign w:val="center"/>
          </w:tcPr>
          <w:p w14:paraId="0D3CEA5D" w14:textId="77777777" w:rsidR="001004CA" w:rsidRPr="001004CA" w:rsidRDefault="001004CA" w:rsidP="005F6520">
            <w:pPr>
              <w:jc w:val="both"/>
              <w:rPr>
                <w:rFonts w:cs="Times New Roman"/>
                <w:color w:val="000000" w:themeColor="text1"/>
                <w:sz w:val="18"/>
                <w:szCs w:val="18"/>
                <w:lang w:val="en-GB"/>
              </w:rPr>
            </w:pPr>
          </w:p>
        </w:tc>
        <w:tc>
          <w:tcPr>
            <w:tcW w:w="377" w:type="pct"/>
            <w:vAlign w:val="center"/>
          </w:tcPr>
          <w:p w14:paraId="74F79E5D"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w:t>
            </w:r>
          </w:p>
        </w:tc>
        <w:tc>
          <w:tcPr>
            <w:tcW w:w="527" w:type="pct"/>
            <w:vAlign w:val="center"/>
          </w:tcPr>
          <w:p w14:paraId="5A8358E9" w14:textId="77777777" w:rsidR="001004CA" w:rsidRPr="001004CA" w:rsidRDefault="001004CA" w:rsidP="005F6520">
            <w:pPr>
              <w:jc w:val="both"/>
              <w:rPr>
                <w:rFonts w:cs="Times New Roman"/>
                <w:color w:val="000000" w:themeColor="text1"/>
                <w:sz w:val="18"/>
                <w:szCs w:val="18"/>
                <w:lang w:val="en-GB"/>
              </w:rPr>
            </w:pPr>
          </w:p>
        </w:tc>
        <w:tc>
          <w:tcPr>
            <w:tcW w:w="512" w:type="pct"/>
            <w:vAlign w:val="center"/>
          </w:tcPr>
          <w:p w14:paraId="7BF6B7AF" w14:textId="77777777" w:rsidR="001004CA" w:rsidRPr="001004CA" w:rsidRDefault="001004CA" w:rsidP="005F6520">
            <w:pPr>
              <w:jc w:val="both"/>
              <w:rPr>
                <w:rFonts w:cs="Times New Roman"/>
                <w:color w:val="000000" w:themeColor="text1"/>
                <w:sz w:val="18"/>
                <w:szCs w:val="18"/>
                <w:lang w:val="en-GB"/>
              </w:rPr>
            </w:pPr>
          </w:p>
        </w:tc>
        <w:tc>
          <w:tcPr>
            <w:tcW w:w="392" w:type="pct"/>
            <w:vAlign w:val="center"/>
          </w:tcPr>
          <w:p w14:paraId="42F1BAFF"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.02</w:t>
            </w:r>
          </w:p>
        </w:tc>
        <w:tc>
          <w:tcPr>
            <w:tcW w:w="484" w:type="pct"/>
            <w:vAlign w:val="center"/>
          </w:tcPr>
          <w:p w14:paraId="4E9F9D61" w14:textId="77777777" w:rsidR="001004CA" w:rsidRPr="001004CA" w:rsidRDefault="001004CA" w:rsidP="005F6520">
            <w:pPr>
              <w:jc w:val="both"/>
              <w:rPr>
                <w:rFonts w:cs="Times New Roman"/>
                <w:color w:val="000000" w:themeColor="text1"/>
                <w:sz w:val="18"/>
                <w:szCs w:val="18"/>
                <w:lang w:val="en-GB"/>
              </w:rPr>
            </w:pPr>
          </w:p>
        </w:tc>
        <w:tc>
          <w:tcPr>
            <w:tcW w:w="337" w:type="pct"/>
            <w:shd w:val="clear" w:color="auto" w:fill="auto"/>
            <w:noWrap/>
            <w:vAlign w:val="center"/>
            <w:hideMark/>
          </w:tcPr>
          <w:p w14:paraId="5C657CC9" w14:textId="77777777" w:rsidR="001004CA" w:rsidRPr="001004CA" w:rsidRDefault="001004CA" w:rsidP="005F6520">
            <w:pPr>
              <w:jc w:val="both"/>
              <w:rPr>
                <w:rFonts w:cs="Times New Roman"/>
                <w:color w:val="000000" w:themeColor="text1"/>
                <w:sz w:val="18"/>
                <w:szCs w:val="18"/>
                <w:lang w:val="en-GB"/>
              </w:rPr>
            </w:pPr>
          </w:p>
        </w:tc>
        <w:tc>
          <w:tcPr>
            <w:tcW w:w="420" w:type="pct"/>
            <w:shd w:val="clear" w:color="auto" w:fill="auto"/>
            <w:noWrap/>
            <w:vAlign w:val="center"/>
            <w:hideMark/>
          </w:tcPr>
          <w:p w14:paraId="3C711019"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.002</w:t>
            </w:r>
          </w:p>
        </w:tc>
        <w:tc>
          <w:tcPr>
            <w:tcW w:w="445" w:type="pct"/>
            <w:shd w:val="clear" w:color="auto" w:fill="auto"/>
            <w:noWrap/>
            <w:vAlign w:val="center"/>
            <w:hideMark/>
          </w:tcPr>
          <w:p w14:paraId="58836A32" w14:textId="77777777" w:rsidR="001004CA" w:rsidRPr="001004CA" w:rsidRDefault="001004CA" w:rsidP="005F6520">
            <w:pPr>
              <w:jc w:val="both"/>
              <w:rPr>
                <w:rFonts w:cs="Times New Roman"/>
                <w:color w:val="000000" w:themeColor="text1"/>
                <w:sz w:val="18"/>
                <w:szCs w:val="18"/>
                <w:lang w:val="en-GB"/>
              </w:rPr>
            </w:pPr>
          </w:p>
        </w:tc>
      </w:tr>
      <w:tr w:rsidR="001004CA" w:rsidRPr="001004CA" w14:paraId="54D70431" w14:textId="77777777" w:rsidTr="005F6520">
        <w:trPr>
          <w:trHeight w:val="416"/>
        </w:trPr>
        <w:tc>
          <w:tcPr>
            <w:tcW w:w="1130" w:type="pct"/>
            <w:shd w:val="clear" w:color="auto" w:fill="auto"/>
            <w:noWrap/>
            <w:vAlign w:val="center"/>
            <w:hideMark/>
          </w:tcPr>
          <w:p w14:paraId="10393251"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 xml:space="preserve">Adjusted </w:t>
            </w:r>
            <m:oMath>
              <m:sSup>
                <m:sSupPr>
                  <m:ctrlPr>
                    <w:rPr>
                      <w:rFonts w:ascii="Cambria Math" w:hAnsi="Cambria Math" w:cs="Times New Roman"/>
                      <w:i/>
                      <w:color w:val="000000" w:themeColor="text1"/>
                      <w:sz w:val="18"/>
                      <w:szCs w:val="18"/>
                      <w:lang w:val="en-GB"/>
                    </w:rPr>
                  </m:ctrlPr>
                </m:sSupPr>
                <m:e>
                  <m:r>
                    <w:rPr>
                      <w:rFonts w:ascii="Cambria Math" w:hAnsi="Cambria Math" w:cs="Times New Roman"/>
                      <w:color w:val="000000" w:themeColor="text1"/>
                      <w:sz w:val="18"/>
                      <w:szCs w:val="18"/>
                      <w:lang w:val="en-GB"/>
                    </w:rPr>
                    <m:t>R</m:t>
                  </m:r>
                </m:e>
                <m:sup>
                  <m:r>
                    <w:rPr>
                      <w:rFonts w:ascii="Cambria Math" w:hAnsi="Cambria Math" w:cs="Times New Roman"/>
                      <w:color w:val="000000" w:themeColor="text1"/>
                      <w:sz w:val="18"/>
                      <w:szCs w:val="18"/>
                      <w:lang w:val="en-GB"/>
                    </w:rPr>
                    <m:t>2</m:t>
                  </m:r>
                </m:sup>
              </m:sSup>
            </m:oMath>
          </w:p>
        </w:tc>
        <w:tc>
          <w:tcPr>
            <w:tcW w:w="376" w:type="pct"/>
            <w:vAlign w:val="center"/>
          </w:tcPr>
          <w:p w14:paraId="7D4BFBA7" w14:textId="77777777" w:rsidR="001004CA" w:rsidRPr="001004CA" w:rsidRDefault="001004CA" w:rsidP="005F6520">
            <w:pPr>
              <w:jc w:val="both"/>
              <w:rPr>
                <w:rFonts w:cs="Times New Roman"/>
                <w:color w:val="000000" w:themeColor="text1"/>
                <w:sz w:val="18"/>
                <w:szCs w:val="18"/>
                <w:lang w:val="en-GB"/>
              </w:rPr>
            </w:pPr>
          </w:p>
        </w:tc>
        <w:tc>
          <w:tcPr>
            <w:tcW w:w="377" w:type="pct"/>
            <w:vAlign w:val="center"/>
          </w:tcPr>
          <w:p w14:paraId="670238A4"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.23</w:t>
            </w:r>
          </w:p>
        </w:tc>
        <w:tc>
          <w:tcPr>
            <w:tcW w:w="527" w:type="pct"/>
            <w:vAlign w:val="center"/>
          </w:tcPr>
          <w:p w14:paraId="5B43D8E6" w14:textId="77777777" w:rsidR="001004CA" w:rsidRPr="001004CA" w:rsidRDefault="001004CA" w:rsidP="005F6520">
            <w:pPr>
              <w:jc w:val="both"/>
              <w:rPr>
                <w:rFonts w:cs="Times New Roman"/>
                <w:color w:val="000000" w:themeColor="text1"/>
                <w:sz w:val="18"/>
                <w:szCs w:val="18"/>
                <w:lang w:val="en-GB"/>
              </w:rPr>
            </w:pPr>
          </w:p>
        </w:tc>
        <w:tc>
          <w:tcPr>
            <w:tcW w:w="512" w:type="pct"/>
            <w:vAlign w:val="center"/>
          </w:tcPr>
          <w:p w14:paraId="54E4C9EB" w14:textId="77777777" w:rsidR="001004CA" w:rsidRPr="001004CA" w:rsidRDefault="001004CA" w:rsidP="005F6520">
            <w:pPr>
              <w:jc w:val="both"/>
              <w:rPr>
                <w:rFonts w:cs="Times New Roman"/>
                <w:color w:val="000000" w:themeColor="text1"/>
                <w:sz w:val="18"/>
                <w:szCs w:val="18"/>
                <w:lang w:val="en-GB"/>
              </w:rPr>
            </w:pPr>
          </w:p>
        </w:tc>
        <w:tc>
          <w:tcPr>
            <w:tcW w:w="392" w:type="pct"/>
            <w:vAlign w:val="center"/>
          </w:tcPr>
          <w:p w14:paraId="68231875"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.25</w:t>
            </w:r>
          </w:p>
        </w:tc>
        <w:tc>
          <w:tcPr>
            <w:tcW w:w="484" w:type="pct"/>
            <w:vAlign w:val="center"/>
          </w:tcPr>
          <w:p w14:paraId="256E2369" w14:textId="77777777" w:rsidR="001004CA" w:rsidRPr="001004CA" w:rsidRDefault="001004CA" w:rsidP="005F6520">
            <w:pPr>
              <w:jc w:val="both"/>
              <w:rPr>
                <w:rFonts w:cs="Times New Roman"/>
                <w:color w:val="000000" w:themeColor="text1"/>
                <w:sz w:val="18"/>
                <w:szCs w:val="18"/>
                <w:lang w:val="en-GB"/>
              </w:rPr>
            </w:pPr>
          </w:p>
        </w:tc>
        <w:tc>
          <w:tcPr>
            <w:tcW w:w="337" w:type="pct"/>
            <w:shd w:val="clear" w:color="auto" w:fill="auto"/>
            <w:noWrap/>
            <w:vAlign w:val="center"/>
            <w:hideMark/>
          </w:tcPr>
          <w:p w14:paraId="0D5143FF" w14:textId="77777777" w:rsidR="001004CA" w:rsidRPr="001004CA" w:rsidRDefault="001004CA" w:rsidP="005F6520">
            <w:pPr>
              <w:jc w:val="both"/>
              <w:rPr>
                <w:rFonts w:cs="Times New Roman"/>
                <w:color w:val="000000" w:themeColor="text1"/>
                <w:sz w:val="18"/>
                <w:szCs w:val="18"/>
                <w:lang w:val="en-GB"/>
              </w:rPr>
            </w:pPr>
          </w:p>
        </w:tc>
        <w:tc>
          <w:tcPr>
            <w:tcW w:w="420" w:type="pct"/>
            <w:shd w:val="clear" w:color="auto" w:fill="auto"/>
            <w:noWrap/>
            <w:vAlign w:val="center"/>
            <w:hideMark/>
          </w:tcPr>
          <w:p w14:paraId="01AA40BE" w14:textId="77777777" w:rsidR="001004CA" w:rsidRPr="001004CA" w:rsidRDefault="001004CA" w:rsidP="005F6520">
            <w:pPr>
              <w:jc w:val="both"/>
              <w:rPr>
                <w:rFonts w:cs="Times New Roman"/>
                <w:color w:val="000000" w:themeColor="text1"/>
                <w:sz w:val="18"/>
                <w:szCs w:val="18"/>
                <w:lang w:val="en-GB"/>
              </w:rPr>
            </w:pPr>
            <w:r w:rsidRPr="001004CA">
              <w:rPr>
                <w:rFonts w:cs="Times New Roman"/>
                <w:color w:val="000000" w:themeColor="text1"/>
                <w:sz w:val="18"/>
                <w:szCs w:val="18"/>
                <w:lang w:val="en-GB"/>
              </w:rPr>
              <w:t>.845</w:t>
            </w:r>
          </w:p>
        </w:tc>
        <w:tc>
          <w:tcPr>
            <w:tcW w:w="445" w:type="pct"/>
            <w:shd w:val="clear" w:color="auto" w:fill="auto"/>
            <w:noWrap/>
            <w:vAlign w:val="center"/>
            <w:hideMark/>
          </w:tcPr>
          <w:p w14:paraId="7B8267DA" w14:textId="77777777" w:rsidR="001004CA" w:rsidRPr="001004CA" w:rsidRDefault="001004CA" w:rsidP="005F6520">
            <w:pPr>
              <w:jc w:val="both"/>
              <w:rPr>
                <w:rFonts w:cs="Times New Roman"/>
                <w:color w:val="000000" w:themeColor="text1"/>
                <w:sz w:val="18"/>
                <w:szCs w:val="18"/>
                <w:lang w:val="en-GB"/>
              </w:rPr>
            </w:pPr>
          </w:p>
        </w:tc>
      </w:tr>
      <w:tr w:rsidR="001004CA" w:rsidRPr="001004CA" w14:paraId="3FF2A625" w14:textId="77777777" w:rsidTr="005F6520">
        <w:trPr>
          <w:trHeight w:val="481"/>
        </w:trPr>
        <w:tc>
          <w:tcPr>
            <w:tcW w:w="1130" w:type="pct"/>
            <w:shd w:val="clear" w:color="auto" w:fill="auto"/>
            <w:noWrap/>
            <w:vAlign w:val="center"/>
            <w:hideMark/>
          </w:tcPr>
          <w:p w14:paraId="57C8A3B1" w14:textId="77777777" w:rsidR="001004CA" w:rsidRPr="001004CA" w:rsidRDefault="001004CA" w:rsidP="005F6520">
            <w:pPr>
              <w:jc w:val="both"/>
              <w:rPr>
                <w:rFonts w:cs="Times New Roman"/>
                <w:i/>
                <w:iCs/>
                <w:color w:val="000000" w:themeColor="text1"/>
                <w:sz w:val="18"/>
                <w:szCs w:val="18"/>
                <w:lang w:val="en-GB"/>
              </w:rPr>
            </w:pPr>
            <w:r w:rsidRPr="001004CA">
              <w:rPr>
                <w:rFonts w:cs="Times New Roman"/>
                <w:i/>
                <w:iCs/>
                <w:color w:val="000000" w:themeColor="text1"/>
                <w:sz w:val="18"/>
                <w:szCs w:val="18"/>
                <w:lang w:val="en-GB"/>
              </w:rPr>
              <w:t>F</w:t>
            </w:r>
          </w:p>
        </w:tc>
        <w:tc>
          <w:tcPr>
            <w:tcW w:w="1279" w:type="pct"/>
            <w:gridSpan w:val="3"/>
            <w:vAlign w:val="center"/>
          </w:tcPr>
          <w:p w14:paraId="473C999D" w14:textId="77777777" w:rsidR="001004CA" w:rsidRPr="001004CA" w:rsidRDefault="001004CA" w:rsidP="005F6520">
            <w:pPr>
              <w:jc w:val="both"/>
              <w:rPr>
                <w:rFonts w:cs="Times New Roman"/>
                <w:i/>
                <w:iCs/>
                <w:color w:val="000000" w:themeColor="text1"/>
                <w:sz w:val="18"/>
                <w:szCs w:val="18"/>
                <w:lang w:val="en-GB"/>
              </w:rPr>
            </w:pPr>
            <w:r w:rsidRPr="001004CA">
              <w:rPr>
                <w:rFonts w:cs="Times New Roman"/>
                <w:i/>
                <w:iCs/>
                <w:color w:val="000000" w:themeColor="text1"/>
                <w:sz w:val="18"/>
                <w:szCs w:val="18"/>
                <w:lang w:val="en-GB"/>
              </w:rPr>
              <w:t>F</w:t>
            </w:r>
            <w:r w:rsidRPr="001004CA">
              <w:rPr>
                <w:rFonts w:cs="Times New Roman"/>
                <w:color w:val="000000" w:themeColor="text1"/>
                <w:sz w:val="18"/>
                <w:szCs w:val="18"/>
                <w:lang w:val="en-GB"/>
              </w:rPr>
              <w:t>(1,389)=117.99**</w:t>
            </w:r>
          </w:p>
        </w:tc>
        <w:tc>
          <w:tcPr>
            <w:tcW w:w="1388" w:type="pct"/>
            <w:gridSpan w:val="3"/>
            <w:vAlign w:val="center"/>
          </w:tcPr>
          <w:p w14:paraId="7ADDED7B" w14:textId="77777777" w:rsidR="001004CA" w:rsidRPr="001004CA" w:rsidRDefault="001004CA" w:rsidP="005F6520">
            <w:pPr>
              <w:jc w:val="both"/>
              <w:rPr>
                <w:rFonts w:cs="Times New Roman"/>
                <w:i/>
                <w:iCs/>
                <w:color w:val="000000" w:themeColor="text1"/>
                <w:sz w:val="18"/>
                <w:szCs w:val="18"/>
                <w:lang w:val="en-GB"/>
              </w:rPr>
            </w:pPr>
            <w:r w:rsidRPr="001004CA">
              <w:rPr>
                <w:rFonts w:cs="Times New Roman"/>
                <w:i/>
                <w:iCs/>
                <w:color w:val="000000" w:themeColor="text1"/>
                <w:sz w:val="18"/>
                <w:szCs w:val="18"/>
                <w:lang w:val="en-GB"/>
              </w:rPr>
              <w:t>F</w:t>
            </w:r>
            <w:r w:rsidRPr="001004CA">
              <w:rPr>
                <w:rFonts w:cs="Times New Roman"/>
                <w:color w:val="000000" w:themeColor="text1"/>
                <w:sz w:val="18"/>
                <w:szCs w:val="18"/>
                <w:lang w:val="en-GB"/>
              </w:rPr>
              <w:t>(2,389)=66.37**</w:t>
            </w:r>
          </w:p>
        </w:tc>
        <w:tc>
          <w:tcPr>
            <w:tcW w:w="1202" w:type="pct"/>
            <w:gridSpan w:val="3"/>
            <w:shd w:val="clear" w:color="auto" w:fill="auto"/>
            <w:noWrap/>
            <w:vAlign w:val="center"/>
            <w:hideMark/>
          </w:tcPr>
          <w:p w14:paraId="2EEC7288" w14:textId="77777777" w:rsidR="001004CA" w:rsidRPr="001004CA" w:rsidRDefault="001004CA" w:rsidP="005F6520">
            <w:pPr>
              <w:jc w:val="both"/>
              <w:rPr>
                <w:rFonts w:cs="Times New Roman"/>
                <w:color w:val="000000" w:themeColor="text1"/>
                <w:sz w:val="18"/>
                <w:szCs w:val="18"/>
                <w:lang w:val="en-GB"/>
              </w:rPr>
            </w:pPr>
            <w:r w:rsidRPr="001004CA">
              <w:rPr>
                <w:rFonts w:cs="Times New Roman"/>
                <w:i/>
                <w:iCs/>
                <w:color w:val="000000" w:themeColor="text1"/>
                <w:sz w:val="18"/>
                <w:szCs w:val="18"/>
                <w:lang w:val="en-GB"/>
              </w:rPr>
              <w:t>F</w:t>
            </w:r>
            <w:r w:rsidRPr="001004CA">
              <w:rPr>
                <w:rFonts w:cs="Times New Roman"/>
                <w:color w:val="000000" w:themeColor="text1"/>
                <w:sz w:val="18"/>
                <w:szCs w:val="18"/>
                <w:lang w:val="en-GB"/>
              </w:rPr>
              <w:t>(3,389)=47.23**</w:t>
            </w:r>
          </w:p>
        </w:tc>
      </w:tr>
    </w:tbl>
    <w:p w14:paraId="5ADCB201" w14:textId="77777777" w:rsidR="001004CA" w:rsidRPr="001004CA" w:rsidRDefault="001004CA" w:rsidP="001004CA">
      <w:pPr>
        <w:tabs>
          <w:tab w:val="left" w:pos="3093"/>
        </w:tabs>
        <w:spacing w:after="240"/>
        <w:jc w:val="both"/>
        <w:rPr>
          <w:rFonts w:eastAsia="Calibri" w:cs="Times New Roman"/>
          <w:color w:val="000000" w:themeColor="text1"/>
          <w:sz w:val="18"/>
          <w:szCs w:val="18"/>
          <w:lang w:val="en-GB"/>
        </w:rPr>
      </w:pPr>
      <w:r w:rsidRPr="001004CA">
        <w:rPr>
          <w:rFonts w:cs="Times New Roman"/>
          <w:color w:val="000000" w:themeColor="text1"/>
          <w:sz w:val="18"/>
          <w:szCs w:val="18"/>
          <w:lang w:val="en-GB" w:eastAsia="en-MY"/>
        </w:rPr>
        <w:t>Note: B= unstandardized regression coefficient, Beta= standardised regression coefficient,* p&lt;.05, ** p&lt;.01, *** p&lt;.001</w:t>
      </w:r>
    </w:p>
    <w:p w14:paraId="5FA5C506" w14:textId="77777777" w:rsidR="001004CA" w:rsidRPr="001004CA" w:rsidRDefault="001004CA" w:rsidP="001004CA">
      <w:pPr>
        <w:tabs>
          <w:tab w:val="left" w:pos="3093"/>
        </w:tabs>
        <w:jc w:val="both"/>
        <w:rPr>
          <w:rFonts w:cs="Times New Roman"/>
          <w:color w:val="000000" w:themeColor="text1"/>
          <w:sz w:val="18"/>
          <w:szCs w:val="18"/>
          <w:lang w:val="en-GB"/>
        </w:rPr>
      </w:pPr>
      <w:r w:rsidRPr="001004CA">
        <w:rPr>
          <w:rFonts w:cs="Times New Roman"/>
          <w:color w:val="000000" w:themeColor="text1"/>
          <w:sz w:val="18"/>
          <w:szCs w:val="18"/>
          <w:lang w:val="en-GB"/>
        </w:rPr>
        <w:t xml:space="preserve">To assess whether the regression slopes for each of these individual age groups were statistically significant, it is necessary to conduct additional analyses. That is, run the regression to predict aggressive behaviour from parental nurturance separately within each age group. Within age group 10, parental nurturance significantly predicted aggressive behaviour, with (β = –0.140, t (118) = – 4.283, p &lt; .001). Within the 11years old age group, parental nurturance was statistically significant as a predictor of aggressive behaviour, with (β = –0.169, t (118) = –5.369, p &lt; .001). Within the 12 years old age group, parental nurturance was also a statistically significant predictor of aggressive behaviour with (β = –0.252, t (148) = –8.746, p &lt; .001). A causal inference </w:t>
      </w:r>
      <w:r w:rsidRPr="001004CA">
        <w:rPr>
          <w:rFonts w:cs="Times New Roman"/>
          <w:color w:val="000000" w:themeColor="text1"/>
          <w:sz w:val="18"/>
          <w:szCs w:val="18"/>
          <w:lang w:val="en-GB"/>
        </w:rPr>
        <w:lastRenderedPageBreak/>
        <w:t xml:space="preserve">cannot be made from non-experimental data, but the results seem to suggest that parental nurturance matters more as pre-adolescents get older. </w:t>
      </w:r>
    </w:p>
    <w:p w14:paraId="75847043" w14:textId="77777777" w:rsidR="001004CA" w:rsidRPr="001004CA" w:rsidRDefault="001004CA" w:rsidP="001004CA">
      <w:pPr>
        <w:tabs>
          <w:tab w:val="left" w:pos="3093"/>
        </w:tabs>
        <w:jc w:val="both"/>
        <w:rPr>
          <w:rFonts w:eastAsia="Calibri" w:cs="Times New Roman"/>
          <w:color w:val="000000" w:themeColor="text1"/>
          <w:sz w:val="18"/>
          <w:szCs w:val="18"/>
          <w:lang w:val="en-GB"/>
        </w:rPr>
      </w:pPr>
    </w:p>
    <w:p w14:paraId="74D3A88E" w14:textId="77777777" w:rsidR="001004CA" w:rsidRPr="001004CA" w:rsidRDefault="001004CA" w:rsidP="001004CA">
      <w:pPr>
        <w:pStyle w:val="Heading1"/>
        <w:spacing w:before="0" w:after="120"/>
        <w:jc w:val="both"/>
        <w:rPr>
          <w:rFonts w:ascii="Times New Roman" w:eastAsia="Times New Roman" w:hAnsi="Times New Roman" w:cs="Times New Roman"/>
          <w:b w:val="0"/>
          <w:bCs w:val="0"/>
          <w:color w:val="000000" w:themeColor="text1"/>
          <w:sz w:val="18"/>
          <w:szCs w:val="18"/>
        </w:rPr>
      </w:pPr>
      <w:r w:rsidRPr="001004CA">
        <w:rPr>
          <w:rFonts w:ascii="Times New Roman" w:eastAsia="Times New Roman" w:hAnsi="Times New Roman" w:cs="Times New Roman"/>
          <w:color w:val="000000" w:themeColor="text1"/>
          <w:sz w:val="18"/>
          <w:szCs w:val="18"/>
        </w:rPr>
        <w:t xml:space="preserve">DISCUSSION </w:t>
      </w:r>
    </w:p>
    <w:p w14:paraId="76F65747" w14:textId="77777777" w:rsidR="001004CA" w:rsidRDefault="001004CA" w:rsidP="001004CA">
      <w:pPr>
        <w:jc w:val="both"/>
        <w:rPr>
          <w:rFonts w:eastAsia="Times New Roman+FPEF" w:cs="Times New Roman"/>
          <w:color w:val="000000" w:themeColor="text1"/>
          <w:sz w:val="18"/>
          <w:szCs w:val="18"/>
          <w:lang w:val="en-GB"/>
        </w:rPr>
      </w:pPr>
      <w:r w:rsidRPr="001004CA">
        <w:rPr>
          <w:rFonts w:cs="Times New Roman"/>
          <w:color w:val="000000" w:themeColor="text1"/>
          <w:sz w:val="18"/>
          <w:szCs w:val="18"/>
          <w:lang w:val="en-GB"/>
        </w:rPr>
        <w:t>A main purpose of this study is to investigate the relationship between parental nurturance and aggressive behaviour by moderating role of age and gender in pre-adolescents in primary schools.</w:t>
      </w:r>
      <w:r w:rsidRPr="001004CA">
        <w:rPr>
          <w:rFonts w:eastAsia="Times New Roman+FPEF" w:cs="Times New Roman"/>
          <w:color w:val="000000" w:themeColor="text1"/>
          <w:sz w:val="18"/>
          <w:szCs w:val="18"/>
          <w:lang w:val="en-GB"/>
        </w:rPr>
        <w:t xml:space="preserve"> Almost all of the prior research to date has taken place in Western communities. Therefore, this research is one of the few studies of </w:t>
      </w:r>
      <w:r w:rsidRPr="001004CA">
        <w:rPr>
          <w:rFonts w:cs="Times New Roman"/>
          <w:color w:val="000000" w:themeColor="text1"/>
          <w:sz w:val="18"/>
          <w:szCs w:val="18"/>
          <w:lang w:val="en-GB"/>
        </w:rPr>
        <w:t>pre-adolescent</w:t>
      </w:r>
      <w:r w:rsidRPr="001004CA">
        <w:rPr>
          <w:rFonts w:eastAsia="Times New Roman+FPEF" w:cs="Times New Roman"/>
          <w:color w:val="000000" w:themeColor="text1"/>
          <w:sz w:val="18"/>
          <w:szCs w:val="18"/>
          <w:lang w:val="en-GB"/>
        </w:rPr>
        <w:t xml:space="preserve">’s aggressive </w:t>
      </w:r>
      <w:r w:rsidRPr="001004CA">
        <w:rPr>
          <w:rFonts w:cs="Times New Roman"/>
          <w:color w:val="000000" w:themeColor="text1"/>
          <w:sz w:val="18"/>
          <w:szCs w:val="18"/>
          <w:lang w:val="en-GB"/>
        </w:rPr>
        <w:t>behaviour</w:t>
      </w:r>
      <w:r w:rsidRPr="001004CA">
        <w:rPr>
          <w:rFonts w:eastAsia="Times New Roman+FPEF" w:cs="Times New Roman"/>
          <w:color w:val="000000" w:themeColor="text1"/>
          <w:sz w:val="18"/>
          <w:szCs w:val="18"/>
          <w:lang w:val="en-GB"/>
        </w:rPr>
        <w:t xml:space="preserve"> in Malaysia, as an Asian society.</w:t>
      </w:r>
    </w:p>
    <w:p w14:paraId="637F3D32" w14:textId="77777777" w:rsidR="001004CA" w:rsidRPr="001004CA" w:rsidRDefault="001004CA" w:rsidP="001004CA">
      <w:pPr>
        <w:jc w:val="both"/>
        <w:rPr>
          <w:rFonts w:eastAsia="Times New Roman+FPEF" w:cs="Times New Roman"/>
          <w:color w:val="000000" w:themeColor="text1"/>
          <w:sz w:val="18"/>
          <w:szCs w:val="18"/>
          <w:lang w:val="en-GB"/>
        </w:rPr>
      </w:pPr>
    </w:p>
    <w:p w14:paraId="235B917D" w14:textId="77777777" w:rsidR="001004CA" w:rsidRDefault="001004CA" w:rsidP="001004CA">
      <w:pPr>
        <w:jc w:val="both"/>
        <w:rPr>
          <w:rFonts w:cs="Times New Roman"/>
          <w:color w:val="000000" w:themeColor="text1"/>
          <w:sz w:val="18"/>
          <w:szCs w:val="18"/>
          <w:lang w:val="en-GB"/>
        </w:rPr>
      </w:pPr>
      <w:r w:rsidRPr="001004CA">
        <w:rPr>
          <w:rFonts w:cs="Times New Roman"/>
          <w:color w:val="000000" w:themeColor="text1"/>
          <w:sz w:val="18"/>
          <w:szCs w:val="18"/>
          <w:lang w:val="en-GB"/>
        </w:rPr>
        <w:t xml:space="preserve"> The findings indicated that parental nurturance and aggressive behaviour in primary school have a considerably negative relationship. </w:t>
      </w:r>
      <w:r w:rsidRPr="001004CA">
        <w:rPr>
          <w:rFonts w:cs="Times New Roman"/>
          <w:color w:val="000000" w:themeColor="text1"/>
          <w:sz w:val="18"/>
          <w:szCs w:val="18"/>
          <w:lang w:val="en-GB" w:bidi="fa-IR"/>
        </w:rPr>
        <w:t xml:space="preserve">The more </w:t>
      </w:r>
      <w:r w:rsidRPr="001004CA">
        <w:rPr>
          <w:rFonts w:cs="Times New Roman"/>
          <w:color w:val="000000" w:themeColor="text1"/>
          <w:sz w:val="18"/>
          <w:szCs w:val="18"/>
          <w:lang w:val="en-GB"/>
        </w:rPr>
        <w:t>pre-adolescents</w:t>
      </w:r>
      <w:r w:rsidRPr="001004CA">
        <w:rPr>
          <w:rFonts w:cs="Times New Roman"/>
          <w:color w:val="000000" w:themeColor="text1"/>
          <w:sz w:val="18"/>
          <w:szCs w:val="18"/>
          <w:lang w:val="en-GB" w:bidi="fa-IR"/>
        </w:rPr>
        <w:t xml:space="preserve"> experience nurturance and care from parents, the less likely they are to exhibit aggressive </w:t>
      </w:r>
      <w:r w:rsidRPr="001004CA">
        <w:rPr>
          <w:rFonts w:cs="Times New Roman"/>
          <w:color w:val="000000" w:themeColor="text1"/>
          <w:sz w:val="18"/>
          <w:szCs w:val="18"/>
          <w:lang w:val="en-GB"/>
        </w:rPr>
        <w:t>behaviour</w:t>
      </w:r>
      <w:r w:rsidRPr="001004CA">
        <w:rPr>
          <w:rFonts w:cs="Times New Roman"/>
          <w:color w:val="000000" w:themeColor="text1"/>
          <w:sz w:val="18"/>
          <w:szCs w:val="18"/>
          <w:lang w:val="en-GB" w:bidi="fa-IR"/>
        </w:rPr>
        <w:t xml:space="preserve">. </w:t>
      </w:r>
      <w:r w:rsidRPr="001004CA">
        <w:rPr>
          <w:rFonts w:cs="Times New Roman"/>
          <w:color w:val="000000" w:themeColor="text1"/>
          <w:sz w:val="18"/>
          <w:szCs w:val="18"/>
          <w:lang w:val="en-GB"/>
        </w:rPr>
        <w:t xml:space="preserve">According to </w:t>
      </w:r>
      <w:r w:rsidRPr="001004CA">
        <w:rPr>
          <w:rFonts w:eastAsia="Times New Roman+FPEF" w:cs="Times New Roman"/>
          <w:color w:val="000000" w:themeColor="text1"/>
          <w:sz w:val="18"/>
          <w:szCs w:val="18"/>
          <w:lang w:val="en-GB"/>
        </w:rPr>
        <w:fldChar w:fldCharType="begin" w:fldLock="1"/>
      </w:r>
      <w:r w:rsidRPr="001004CA">
        <w:rPr>
          <w:rFonts w:eastAsia="Times New Roman+FPEF" w:cs="Times New Roman"/>
          <w:color w:val="000000" w:themeColor="text1"/>
          <w:sz w:val="18"/>
          <w:szCs w:val="18"/>
          <w:lang w:val="en-GB"/>
        </w:rPr>
        <w:instrText>ADDIN CSL_CITATION { "citationItems" : [ { "id" : "ITEM-1", "itemData" : { "author" : [ { "dropping-particle" : "", "family" : "Bandura", "given" : "Albert", "non-dropping-particle" : "", "parse-names" : false, "suffix" : "" } ], "id" : "ITEM-1", "issued" : { "date-parts" : [ [ "1977" ] ] }, "publisher" : "NJ: Prentice-Hall", "title" : "Social learning theory Englewood Cliffs", "type" : "article" }, "uris" : [ "http://www.mendeley.com/documents/?uuid=30acac88-984a-4eac-9858-e9bb9bb5c5cb" ] } ], "mendeley" : { "formattedCitation" : "(Bandura, 1977)", "manualFormatting" : "Bandura's Social Learning Theory (1977)", "plainTextFormattedCitation" : "(Bandura, 1977)", "previouslyFormattedCitation" : "(Bandura, 1977)" }, "properties" : { "noteIndex" : 0 }, "schema" : "https://github.com/citation-style-language/schema/raw/master/csl-citation.json" }</w:instrText>
      </w:r>
      <w:r w:rsidRPr="001004CA">
        <w:rPr>
          <w:rFonts w:eastAsia="Times New Roman+FPEF" w:cs="Times New Roman"/>
          <w:color w:val="000000" w:themeColor="text1"/>
          <w:sz w:val="18"/>
          <w:szCs w:val="18"/>
          <w:lang w:val="en-GB"/>
        </w:rPr>
        <w:fldChar w:fldCharType="separate"/>
      </w:r>
      <w:r w:rsidRPr="001004CA">
        <w:rPr>
          <w:rFonts w:eastAsia="Times New Roman+FPEF" w:cs="Times New Roman"/>
          <w:noProof/>
          <w:color w:val="000000" w:themeColor="text1"/>
          <w:sz w:val="18"/>
          <w:szCs w:val="18"/>
          <w:lang w:val="en-GB"/>
        </w:rPr>
        <w:t>Bowlby's Attachment Theory (1969)</w:t>
      </w:r>
      <w:r w:rsidRPr="001004CA">
        <w:rPr>
          <w:rFonts w:eastAsia="Times New Roman+FPEF" w:cs="Times New Roman"/>
          <w:color w:val="000000" w:themeColor="text1"/>
          <w:sz w:val="18"/>
          <w:szCs w:val="18"/>
          <w:lang w:val="en-GB"/>
        </w:rPr>
        <w:fldChar w:fldCharType="end"/>
      </w:r>
      <w:r w:rsidRPr="001004CA">
        <w:rPr>
          <w:rFonts w:eastAsia="Times New Roman+FPEF" w:cs="Times New Roman"/>
          <w:color w:val="000000" w:themeColor="text1"/>
          <w:sz w:val="18"/>
          <w:szCs w:val="18"/>
          <w:lang w:val="en-GB"/>
        </w:rPr>
        <w:t xml:space="preserve">, </w:t>
      </w:r>
      <w:r w:rsidRPr="001004CA">
        <w:rPr>
          <w:rFonts w:cs="Times New Roman"/>
          <w:color w:val="000000" w:themeColor="text1"/>
          <w:sz w:val="18"/>
          <w:szCs w:val="18"/>
          <w:lang w:val="en-GB"/>
        </w:rPr>
        <w:t xml:space="preserve">parents who are more attached to their pre-adolescents usually tend to be much more conscious of the daily activities of their children and their friends. This, results in a decreasing possibility for pre-adolescents to partake in aggressive behaviour. Moreover, parents can likewise get involved every time they observe their children showing unfavourable behaviours and help them to reduce any aggressive behaviour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"ISSN" : "1098-2337", "author" : [ { "dropping-particle" : "", "family" : "Gentile", "given" : "Douglas A", "non-dropping-particle" : "", "parse-names" : false, "suffix" : "" }, { "dropping-particle" : "", "family" : "Coyne", "given" : "Sarah", "non-dropping-particle" : "", "parse-names" : false, "suffix" : "" }, { "dropping-particle" : "", "family" : "Walsh", "given" : "David A", "non-dropping-particle" : "", "parse-names" : false, "suffix" : "" } ], "container-title" : "Aggressive Behavior", "id" : "ITEM-1", "issue" : "2", "issued" : { "date-parts" : [ [ "2011" ] ] }, "page" : "193-206", "publisher" : "Wiley Online Library", "title" : "Media violence, physical aggression, and relational aggression in school age children: a short\u2010term longitudinal study", "type" : "article-journal", "volume" : "37" }, "uris" : [ "http://www.mendeley.com/documents/?uuid=e000a34c-31ad-4f65-a81b-c607ca779878" ] } ], "mendeley" : { "formattedCitation" : "(Gentile et al., 2011)", "plainTextFormattedCitation" : "(Gentile et al., 2011)", "previouslyFormattedCitation" : "(Gentile et al., 2011)"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w:t>
      </w:r>
      <w:r w:rsidRPr="001004CA">
        <w:rPr>
          <w:rFonts w:cs="Times New Roman"/>
          <w:noProof/>
          <w:color w:val="000000" w:themeColor="text1"/>
          <w:sz w:val="18"/>
          <w:szCs w:val="18"/>
        </w:rPr>
        <w:t xml:space="preserve">Broekhuizen, 2010; </w:t>
      </w:r>
      <w:r w:rsidRPr="001004CA">
        <w:rPr>
          <w:rFonts w:cs="Times New Roman"/>
          <w:noProof/>
          <w:color w:val="000000" w:themeColor="text1"/>
          <w:sz w:val="18"/>
          <w:szCs w:val="18"/>
          <w:lang w:val="en-GB"/>
        </w:rPr>
        <w:t>Gentile et al., 2011)</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Due to this, parental nurturance is a protecting factor in order to reduce the probability of aggressive behaviour in pre-adolescents. Since parents are nurturing, they strengthen the emotions of their pre-adolescents to avoid feeling unsafe, worried, and from experiencing frustration, all of which are known risk factors for aggressive behaviour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"DOI" : "10.1007/s10964-009-9493-x", "ISBN" : "00472891", "ISSN" : "1573-6601", "PMID" : "20013350", "author" : [ { "dropping-particle" : "", "family" : "Ar\u0131m", "given" : "R\u00fcbab G", "non-dropping-particle" : "", "parse-names" : false, "suffix" : "" }, { "dropping-particle" : "", "family" : "Dahinten", "given" : "V Susan", "non-dropping-particle" : "", "parse-names" : false, "suffix" : "" }, { "dropping-particle" : "", "family" : "Marshall", "given" : "Sheila K", "non-dropping-particle" : "", "parse-names" : false, "suffix" : "" }, { "dropping-particle" : "", "family" : "Shapka", "given" : "Jennifer D", "non-dropping-particle" : "", "parse-names" : false, "suffix" : "" } ], "container-title" : "Journal of youth and adolescence", "id" : "ITEM-1", "issue" : "2", "issued" : { "date-parts" : [ [ "2011" ] ] }, "page" : "207-20", "title" : "An examination of the reciprocal relationships between adolescents' aggressive behaviors and their perceptions of parental nurturance.", "type" : "article-journal", "volume" : "40" }, "uris" : [ "http://www.mendeley.com/documents/?uuid=25e8bcb2-438d-476b-90d7-db40ca67d305" ] } ], "mendeley" : { "formattedCitation" : "(Ar\u0131m et al., 2011)", "manualFormatting" : "(Ar\u0131m et al., 2011)", "plainTextFormattedCitation" : "(Ar\u0131m et al., 2011)", "previouslyFormattedCitation" : "(Ar\u0131m et al., 2011)"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(Arım et al., 2011)</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w:t>
      </w:r>
    </w:p>
    <w:p w14:paraId="0AE93896" w14:textId="77777777" w:rsidR="001004CA" w:rsidRPr="001004CA" w:rsidRDefault="001004CA" w:rsidP="001004CA">
      <w:pPr>
        <w:jc w:val="both"/>
        <w:rPr>
          <w:rFonts w:cs="Times New Roman"/>
          <w:color w:val="000000" w:themeColor="text1"/>
          <w:sz w:val="18"/>
          <w:szCs w:val="18"/>
          <w:lang w:val="en-GB" w:bidi="fa-IR"/>
        </w:rPr>
      </w:pPr>
    </w:p>
    <w:p w14:paraId="302C939B" w14:textId="77777777" w:rsidR="001004CA" w:rsidRDefault="001004CA" w:rsidP="001004CA">
      <w:pPr>
        <w:jc w:val="both"/>
        <w:rPr>
          <w:rFonts w:cs="Times New Roman"/>
          <w:color w:val="000000" w:themeColor="text1"/>
          <w:sz w:val="18"/>
          <w:szCs w:val="18"/>
          <w:lang w:val="en-GB"/>
        </w:rPr>
      </w:pPr>
      <w:r w:rsidRPr="001004CA">
        <w:rPr>
          <w:rFonts w:cs="Times New Roman"/>
          <w:color w:val="000000" w:themeColor="text1"/>
          <w:sz w:val="18"/>
          <w:szCs w:val="18"/>
          <w:lang w:val="en-GB"/>
        </w:rPr>
        <w:t xml:space="preserve">In the present study, the results revealed that there were differences between age and aggressive behaviour and pre-adolescents of any age understand that aggressive behaviour can be an effective strategy to obtain their desires or even manage their circumstances and this increases with age. Based on the results, the 12 years old pre-adolescents showed more aggressive behaviour than the other two age groups (10 and 11 year olds). One possible explanation is, pre-adolescence is usually a complicated stage and puberty takes place during this period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"ISSN" : "1098-3007", "author" : [ { "dropping-particle" : "", "family" : "Mazzotti", "given" : "Valerie L", "non-dropping-particle" : "", "parse-names" : false, "suffix" : "" }, { "dropping-particle" : "", "family" : "Test", "given" : "David W", "non-dropping-particle" : "", "parse-names" : false, "suffix" : "" }, { "dropping-particle" : "", "family" : "Wood", "given" : "Charles L", "non-dropping-particle" : "", "parse-names" : false, "suffix" : "" } ], "container-title" : "Journal of Positive Behavior Interventions", "id" : "ITEM-1", "issue" : "2", "issued" : { "date-parts" : [ [ "2013" ] ] }, "page" : "90-102", "publisher" : "SAGE Publications", "title" : "Effects of multimedia goal-setting instruction on students\u2019 knowledge of the self-determined learning model of instruction and disruptive behavior", "type" : "article-journal", "volume" : "15" }, "uris" : [ "http://www.mendeley.com/documents/?uuid=a32c9346-7c57-40ab-b7ae-490938a76fc9" ] } ], "mendeley" : { "formattedCitation" : "(Mazzotti et al., 2013)", "manualFormatting" : "(Mazzotti et al., 2013)", "plainTextFormattedCitation" : "(Mazzotti et al., 2013)", "previouslyFormattedCitation" : "(Mazzotti et al., 2013)"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(Mazzotti et al., 2013)</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and pre-adolescents encounter considerable developmental changes in their physical and emotional systems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"ISSN" : "1469-7610", "author" : [ { "dropping-particle" : "", "family" : "Tremblay", "given" : "Richard E", "non-dropping-particle" : "", "parse-names" : false, "suffix" : "" } ], "container-title" : "Journal of Child Psychology and Psychiatry", "id" : "ITEM-1", "issue" : "4", "issued" : { "date-parts" : [ [ "2010" ] ] }, "page" : "341-367", "publisher" : "Wiley Online Library", "title" : "Developmental origins of disruptive behaviour problems: the \u2018original sin\u2019hypothesis, epigenetics and their consequences for prevention", "type" : "article-journal", "volume" : "51" }, "uris" : [ "http://www.mendeley.com/documents/?uuid=c58f1645-63ef-4613-9511-502090e28577" ] } ], "mendeley" : { "formattedCitation" : "(Richard E Tremblay, 2010)", "manualFormatting" : "(Tremblay, 2010)", "plainTextFormattedCitation" : "(Richard E Tremblay, 2010)", "previouslyFormattedCitation" : "(Richard E Tremblay, 2010)"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(Tremblay, 2010)</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Social-emotional development concerns the ease of which a pre-adolescent can form mature relationships with other people through their late childhood and they have a powerful tendency to want to be connect to others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"ISSN" : "1098-2337", "author" : [ { "dropping-particle" : "", "family" : "Xie", "given" : "Hongling", "non-dropping-particle" : "", "parse-names" : false, "suffix" : "" }, { "dropping-particle" : "", "family" : "Drabick", "given" : "Deborah A G", "non-dropping-particle" : "", "parse-names" : false, "suffix" : "" }, { "dropping-particle" : "", "family" : "Chen", "given" : "Diane", "non-dropping-particle" : "", "parse-names" : false, "suffix" : "" } ], "container-title" : "Aggressive behavior", "id" : "ITEM-1", "issue" : "5", "issued" : { "date-parts" : [ [ "2011" ] ] }, "page" : "387-404", "publisher" : "Wiley Online Library", "title" : "Developmental trajectories of aggression from late childhood through adolescence: Similarities and differences across gender", "type" : "article-journal", "volume" : "37" }, "uris" : [ "http://www.mendeley.com/documents/?uuid=4d023950-b574-490d-8d24-7d5e23c00754" ] } ], "mendeley" : { "formattedCitation" : "(Xie, Drabick, &amp; Chen, 2011)", "manualFormatting" : "(Xie et al., 2011)", "plainTextFormattedCitation" : "(Xie, Drabick, &amp; Chen, 2011)", "previouslyFormattedCitation" : "(Xie, Drabick, &amp; Chen, 2011)"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(Xie et al., 2011)</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These facts suggest that pre-adolescents are challenged by many psychological changes as they try to manage and control themselves. Thus, they may be frustrated and act as an aggressor in their environment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"author" : [ { "dropping-particle" : "", "family" : "Salaz", "given" : "John", "non-dropping-particle" : "", "parse-names" : false, "suffix" : "" } ], "id" : "ITEM-1", "issued" : { "date-parts" : [ [ "2012" ] ] }, "title" : "Adolescent Perceptions and Beliefs of Proactive-Reactive Aggression Explored Through the Social Information Processing Model of Aggression.", "type" : "article-journal" }, "uris" : [ "http://www.mendeley.com/documents/?uuid=b20a242b-36dc-4b65-9ea5-3971d1c11961" ] } ], "mendeley" : { "formattedCitation" : "(Salaz, 2012)", "plainTextFormattedCitation" : "(Salaz, 2012)", "previouslyFormattedCitation" : "(Salaz, 2012)"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(Salaz, 2012)</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w:t>
      </w:r>
    </w:p>
    <w:p w14:paraId="3927753B" w14:textId="77777777" w:rsidR="001004CA" w:rsidRPr="001004CA" w:rsidRDefault="001004CA" w:rsidP="001004CA">
      <w:pPr>
        <w:jc w:val="both"/>
        <w:rPr>
          <w:rFonts w:cs="Times New Roman"/>
          <w:color w:val="000000" w:themeColor="text1"/>
          <w:sz w:val="18"/>
          <w:szCs w:val="18"/>
          <w:lang w:val="en-GB"/>
        </w:rPr>
      </w:pPr>
    </w:p>
    <w:p w14:paraId="39C91CB2" w14:textId="77777777" w:rsidR="001004CA" w:rsidRDefault="001004CA" w:rsidP="001004CA">
      <w:pPr>
        <w:jc w:val="both"/>
        <w:rPr>
          <w:rFonts w:cs="Times New Roman"/>
          <w:color w:val="000000" w:themeColor="text1"/>
          <w:sz w:val="18"/>
          <w:szCs w:val="18"/>
          <w:lang w:val="en-GB" w:bidi="fa-IR"/>
        </w:rPr>
      </w:pPr>
      <w:r w:rsidRPr="001004CA">
        <w:rPr>
          <w:rFonts w:cs="Times New Roman"/>
          <w:color w:val="000000" w:themeColor="text1"/>
          <w:sz w:val="18"/>
          <w:szCs w:val="18"/>
          <w:lang w:val="en-GB"/>
        </w:rPr>
        <w:t xml:space="preserve">Age 12 is the stepping age into puberty and teenage periods. Puberty provides many transformations over time with rapid growth changes such as emotional, bodily, and cognitive modifications. Therefore, pre-adolescents of this specific age are susceptible to acting aggressively in their environment. The biological transformations enhance the susceptibility to risky and dangerous behaviours in pre-adolescents aged 10 to 12 years old. </w:t>
      </w:r>
      <w:r w:rsidRPr="001004CA">
        <w:rPr>
          <w:rFonts w:cs="Times New Roman"/>
          <w:color w:val="000000" w:themeColor="text1"/>
          <w:sz w:val="18"/>
          <w:szCs w:val="18"/>
          <w:lang w:val="en-GB" w:bidi="fa-IR"/>
        </w:rPr>
        <w:t xml:space="preserve">Based on </w:t>
      </w:r>
      <w:r w:rsidRPr="001004CA">
        <w:rPr>
          <w:rFonts w:cs="Times New Roman"/>
          <w:color w:val="000000" w:themeColor="text1"/>
          <w:sz w:val="18"/>
          <w:szCs w:val="18"/>
          <w:lang w:val="en-GB" w:bidi="fa-IR"/>
        </w:rPr>
        <w:fldChar w:fldCharType="begin" w:fldLock="1"/>
      </w:r>
      <w:r w:rsidRPr="001004CA">
        <w:rPr>
          <w:rFonts w:cs="Times New Roman"/>
          <w:color w:val="000000" w:themeColor="text1"/>
          <w:sz w:val="18"/>
          <w:szCs w:val="18"/>
          <w:lang w:val="en-GB" w:bidi="fa-IR"/>
        </w:rPr>
        <w:instrText>ADDIN CSL_CITATION { "citationItems" : [ { "id" : "ITEM-1", "itemData" : { "author" : [ { "dropping-particle" : "", "family" : "Piaget", "given" : "Jean", "non-dropping-particle" : "", "parse-names" : false, "suffix" : "" }, { "dropping-particle" : "", "family" : "Cook", "given" : "Margaret", "non-dropping-particle" : "", "parse-names" : false, "suffix" : "" }, { "dropping-particle" : "", "family" : "Norton", "given" : "W W", "non-dropping-particle" : "", "parse-names" : false, "suffix" : "" } ], "id" : "ITEM-1", "issue" : "5", "issued" : { "date-parts" : [ [ "1952" ] ] }, "publisher" : "International Universities Press New York", "title" : "The origins of intelligence in children", "type" : "book", "volume" : "8" }, "uris" : [ "http://www.mendeley.com/documents/?uuid=b6af2047-d775-42c3-9d6f-5f1083151a4c" ] } ], "mendeley" : { "formattedCitation" : "(Piaget, Cook, &amp; Norton, 1952)", "manualFormatting" : "Piaget (1952)", "plainTextFormattedCitation" : "(Piaget, Cook, &amp; Norton, 1952)", "previouslyFormattedCitation" : "(Piaget, Cook, &amp; Norton, 1952)" }, "properties" : { "noteIndex" : 0 }, "schema" : "https://github.com/citation-style-language/schema/raw/master/csl-citation.json" }</w:instrText>
      </w:r>
      <w:r w:rsidRPr="001004CA">
        <w:rPr>
          <w:rFonts w:cs="Times New Roman"/>
          <w:color w:val="000000" w:themeColor="text1"/>
          <w:sz w:val="18"/>
          <w:szCs w:val="18"/>
          <w:lang w:val="en-GB" w:bidi="fa-IR"/>
        </w:rPr>
        <w:fldChar w:fldCharType="separate"/>
      </w:r>
      <w:r w:rsidRPr="001004CA">
        <w:rPr>
          <w:rFonts w:cs="Times New Roman"/>
          <w:noProof/>
          <w:color w:val="000000" w:themeColor="text1"/>
          <w:sz w:val="18"/>
          <w:szCs w:val="18"/>
          <w:lang w:val="en-GB" w:bidi="fa-IR"/>
        </w:rPr>
        <w:t>Piaget (1952)</w:t>
      </w:r>
      <w:r w:rsidRPr="001004CA">
        <w:rPr>
          <w:rFonts w:cs="Times New Roman"/>
          <w:color w:val="000000" w:themeColor="text1"/>
          <w:sz w:val="18"/>
          <w:szCs w:val="18"/>
          <w:lang w:val="en-GB" w:bidi="fa-IR"/>
        </w:rPr>
        <w:fldChar w:fldCharType="end"/>
      </w:r>
      <w:r w:rsidRPr="001004CA">
        <w:rPr>
          <w:rFonts w:cs="Times New Roman"/>
          <w:color w:val="000000" w:themeColor="text1"/>
          <w:sz w:val="18"/>
          <w:szCs w:val="18"/>
          <w:lang w:val="en-GB" w:bidi="fa-IR"/>
        </w:rPr>
        <w:t xml:space="preserve">, the age of 12 in </w:t>
      </w:r>
      <w:r w:rsidRPr="001004CA">
        <w:rPr>
          <w:rFonts w:cs="Times New Roman"/>
          <w:color w:val="000000" w:themeColor="text1"/>
          <w:sz w:val="18"/>
          <w:szCs w:val="18"/>
          <w:lang w:val="en-GB"/>
        </w:rPr>
        <w:t>pre-adolescents</w:t>
      </w:r>
      <w:r w:rsidRPr="001004CA">
        <w:rPr>
          <w:rFonts w:cs="Times New Roman"/>
          <w:color w:val="000000" w:themeColor="text1"/>
          <w:sz w:val="18"/>
          <w:szCs w:val="18"/>
          <w:lang w:val="en-GB" w:bidi="fa-IR"/>
        </w:rPr>
        <w:t xml:space="preserve"> is crucial for the growth of cognitive abilities, inspiration, personality, and interpersonal interactions. Within this age group, </w:t>
      </w:r>
      <w:r w:rsidRPr="001004CA">
        <w:rPr>
          <w:rFonts w:cs="Times New Roman"/>
          <w:color w:val="000000" w:themeColor="text1"/>
          <w:sz w:val="18"/>
          <w:szCs w:val="18"/>
          <w:lang w:val="en-GB"/>
        </w:rPr>
        <w:t>pre-adolescents</w:t>
      </w:r>
      <w:r w:rsidRPr="001004CA">
        <w:rPr>
          <w:rFonts w:cs="Times New Roman"/>
          <w:color w:val="000000" w:themeColor="text1"/>
          <w:sz w:val="18"/>
          <w:szCs w:val="18"/>
          <w:lang w:val="en-GB" w:bidi="fa-IR"/>
        </w:rPr>
        <w:t xml:space="preserve"> understand and discover valuations of their communities and produce skills and knowledge in social and interpersonal interactions and are highly inspired by their parents.</w:t>
      </w:r>
    </w:p>
    <w:p w14:paraId="735E9E58" w14:textId="77777777" w:rsidR="001004CA" w:rsidRPr="001004CA" w:rsidRDefault="001004CA" w:rsidP="001004CA">
      <w:pPr>
        <w:jc w:val="both"/>
        <w:rPr>
          <w:rFonts w:cs="Times New Roman"/>
          <w:color w:val="000000" w:themeColor="text1"/>
          <w:sz w:val="18"/>
          <w:szCs w:val="18"/>
          <w:lang w:val="en-GB"/>
        </w:rPr>
      </w:pPr>
    </w:p>
    <w:p w14:paraId="0FED9354" w14:textId="77777777" w:rsidR="001004CA" w:rsidRDefault="001004CA" w:rsidP="001004CA">
      <w:pPr>
        <w:jc w:val="both"/>
        <w:rPr>
          <w:rFonts w:cs="Times New Roman"/>
          <w:color w:val="000000" w:themeColor="text1"/>
          <w:sz w:val="18"/>
          <w:szCs w:val="18"/>
          <w:lang w:val="en-GB"/>
        </w:rPr>
      </w:pPr>
      <w:r w:rsidRPr="001004CA">
        <w:rPr>
          <w:rFonts w:cs="Times New Roman"/>
          <w:color w:val="000000" w:themeColor="text1"/>
          <w:sz w:val="18"/>
          <w:szCs w:val="18"/>
          <w:lang w:val="en-GB" w:bidi="fa-IR"/>
        </w:rPr>
        <w:t xml:space="preserve">Gender may solely be a good indicator pertaining to what and how aggressive </w:t>
      </w:r>
      <w:r w:rsidRPr="001004CA">
        <w:rPr>
          <w:rFonts w:cs="Times New Roman"/>
          <w:color w:val="000000" w:themeColor="text1"/>
          <w:sz w:val="18"/>
          <w:szCs w:val="18"/>
          <w:lang w:val="en-GB"/>
        </w:rPr>
        <w:t>behaviour</w:t>
      </w:r>
      <w:r w:rsidRPr="001004CA">
        <w:rPr>
          <w:rFonts w:cs="Times New Roman"/>
          <w:color w:val="000000" w:themeColor="text1"/>
          <w:sz w:val="18"/>
          <w:szCs w:val="18"/>
          <w:lang w:val="en-GB" w:bidi="fa-IR"/>
        </w:rPr>
        <w:t xml:space="preserve"> manifests itself. It is generally true that boys tend to be more at risk of displaying aggressive </w:t>
      </w:r>
      <w:r w:rsidRPr="001004CA">
        <w:rPr>
          <w:rFonts w:cs="Times New Roman"/>
          <w:color w:val="000000" w:themeColor="text1"/>
          <w:sz w:val="18"/>
          <w:szCs w:val="18"/>
          <w:lang w:val="en-GB"/>
        </w:rPr>
        <w:t>behaviour</w:t>
      </w:r>
      <w:r w:rsidRPr="001004CA">
        <w:rPr>
          <w:rFonts w:cs="Times New Roman"/>
          <w:color w:val="000000" w:themeColor="text1"/>
          <w:sz w:val="18"/>
          <w:szCs w:val="18"/>
          <w:lang w:val="en-GB" w:bidi="fa-IR"/>
        </w:rPr>
        <w:t xml:space="preserve"> in the course of primary school</w:t>
      </w:r>
      <w:r w:rsidRPr="001004CA">
        <w:rPr>
          <w:rFonts w:cs="Times New Roman"/>
          <w:color w:val="000000" w:themeColor="text1"/>
          <w:sz w:val="18"/>
          <w:szCs w:val="18"/>
          <w:lang w:val="en-GB"/>
        </w:rPr>
        <w:t xml:space="preserve">. </w:t>
      </w:r>
      <w:r w:rsidRPr="001004CA">
        <w:rPr>
          <w:rFonts w:cs="Times New Roman"/>
          <w:color w:val="000000" w:themeColor="text1"/>
          <w:sz w:val="18"/>
          <w:szCs w:val="18"/>
        </w:rPr>
        <w:t xml:space="preserve">Pre-adolescents contemplate different social roles as males and females and consequently, their behaviours are reined in by the expectations of society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rPr>
        <w:instrText>ADDIN CSL_CITATION { "citationItems" : [ { "id" : "ITEM-1", "itemData" : { "author" : [ { "dropping-particle" : "", "family" : "Zhou", "given" : "Zhiqing", "non-dropping-particle" : "", "parse-names" : false, "suffix" : "" } ], "id" : "ITEM-1", "issued" : { "date-parts" : [ [ "2012" ] ] }, "publisher" : "University of South Florida", "title" : "Gender Differences in Subtypes of Workplace Aggression", "type" : "thesis" }, "uris" : [ "http://www.mendeley.com/documents/?uuid=5cdd8aa6-67c4-40ed-ac84-3dcb666fdd43" ] } ], "mendeley" : { "formattedCitation" : "(Z. Zhou, 2012)", "manualFormatting" : "(Zhou, 2012)", "plainTextFormattedCitation" : "(Z. Zhou, 2012)", "previouslyFormattedCitation" : "(Z. Zhou, 2012)"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rPr>
        <w:t>(Zhou, 2012)</w:t>
      </w:r>
      <w:r w:rsidRPr="001004CA">
        <w:rPr>
          <w:rFonts w:cs="Times New Roman"/>
          <w:color w:val="000000" w:themeColor="text1"/>
          <w:sz w:val="18"/>
          <w:szCs w:val="18"/>
          <w:lang w:val="en-GB"/>
        </w:rPr>
        <w:fldChar w:fldCharType="end"/>
      </w:r>
      <w:r w:rsidRPr="001004CA">
        <w:rPr>
          <w:rFonts w:cs="Times New Roman"/>
          <w:color w:val="000000" w:themeColor="text1"/>
          <w:sz w:val="18"/>
          <w:szCs w:val="18"/>
        </w:rPr>
        <w:t xml:space="preserve">. </w:t>
      </w:r>
      <w:r w:rsidRPr="001004CA">
        <w:rPr>
          <w:rFonts w:cs="Times New Roman"/>
          <w:color w:val="000000" w:themeColor="text1"/>
          <w:sz w:val="18"/>
          <w:szCs w:val="18"/>
          <w:lang w:val="en-GB"/>
        </w:rPr>
        <w:t xml:space="preserve">Stated more simply, boys mostly live in their masculinity role and usually make decisions on how behave in their environment according to that masculinity role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"ISSN" : "0191-8869", "author" : [ { "dropping-particle" : "", "family" : "Morales-Vives", "given" : "Fabia", "non-dropping-particle" : "", "parse-names" : false, "suffix" : "" }, { "dropping-particle" : "", "family" : "Vigil-Colet", "given" : "Andreu", "non-dropping-particle" : "", "parse-names" : false, "suffix" : "" } ], "container-title" : "Personality and Individual Differences", "id" : "ITEM-1", "issue" : "6", "issued" : { "date-parts" : [ [ "2010" ] ] }, "page" : "659-662", "publisher" : "Elsevier", "title" : "Are there sex differences in physical aggression in the elderly?", "type" : "article-journal", "volume" : "49" }, "uris" : [ "http://www.mendeley.com/documents/?uuid=6235eea8-d100-40e5-980a-cdeeb3e1b8ca" ] } ], "mendeley" : { "formattedCitation" : "(Morales-Vives &amp; Vigil-Colet, 2010)", "manualFormatting" : "(Morales-Vives and Vigil-Colet, 2010)", "plainTextFormattedCitation" : "(Morales-Vives &amp; Vigil-Colet, 2010)", "previouslyFormattedCitation" : "(Morales-Vives &amp; Vigil-Colet, 2010)"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(Morales-Vives and Vigil-Colet, 2010)</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Following that, boys are usually expected to be aggressive in general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"DOI" : "10.1007/s10964-013-0019-1", "ISSN" : "0047-2891", "author" : [ { "dropping-particle" : "", "family" : "Murray", "given" : "Kantahyanee W.", "non-dropping-particle" : "", "parse-names" : false, "suffix" : "" }, { "dropping-particle" : "", "family" : "Dwyer", "given" : "Kathleen M.", "non-dropping-particle" : "", "parse-names" : false, "suffix" : "" }, { "dropping-particle" : "", "family" : "Rubin", "given" : "Kenneth H.", "non-dropping-particle" : "", "parse-names" : false, "suffix" : "" }, { "dropping-particle" : "", "family" : "Knighton-Wisor", "given" : "Sarah", "non-dropping-particle" : "", "parse-names" : false, "suffix" : "" }, { "dropping-particle" : "", "family" : "Booth-LaForce", "given" : "Cathryn", "non-dropping-particle" : "", "parse-names" : false, "suffix" : "" } ], "container-title" : "Journal of Youth and Adolescence", "id" : "ITEM-1", "issue" : "8", "issued" : { "date-parts" : [ [ "2014" ] ] }, "page" : "1361-1373", "title" : "Parent\u2013Child Relationships, Parental Psychological Control, and Aggression: Maternal and Paternal Relationships", "type" : "article-journal", "volume" : "43" }, "uris" : [ "http://www.mendeley.com/documents/?uuid=b652c39f-37fd-4450-bb6b-d8541bfa0376" ] } ], "mendeley" : { "formattedCitation" : "(Murray et al., 2014)", "manualFormatting" : "(Murray", "plainTextFormattedCitation" : "(Murray et al., 2014)", "previouslyFormattedCitation" : "(Murray et al., 2014)"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(Murray</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et al., 2014). As opposed to boys, the feminine role does not allow girls to be tough and to behave as an aggressor in the community due to the community norms that include common and submissive behaviours for girls </w:t>
      </w:r>
      <w:r w:rsidRPr="001004CA">
        <w:rPr>
          <w:rFonts w:cs="Times New Roman"/>
          <w:color w:val="000000" w:themeColor="text1"/>
          <w:sz w:val="18"/>
          <w:szCs w:val="18"/>
          <w:lang w:val="en-GB"/>
        </w:rPr>
        <w:fldChar w:fldCharType="begin" w:fldLock="1"/>
      </w:r>
      <w:r w:rsidRPr="001004CA">
        <w:rPr>
          <w:rFonts w:cs="Times New Roman"/>
          <w:color w:val="000000" w:themeColor="text1"/>
          <w:sz w:val="18"/>
          <w:szCs w:val="18"/>
          <w:lang w:val="en-GB"/>
        </w:rPr>
        <w:instrText>ADDIN CSL_CITATION { "citationItems" : [ { "id" : "ITEM-1", "itemData" : { "ISSN" : "0191-8869", "author" : [ { "dropping-particle" : "", "family" : "Morales-Vives", "given" : "Fabia", "non-dropping-particle" : "", "parse-names" : false, "suffix" : "" }, { "dropping-particle" : "", "family" : "Vigil-Colet", "given" : "Andreu", "non-dropping-particle" : "", "parse-names" : false, "suffix" : "" } ], "container-title" : "Personality and Individual Differences", "id" : "ITEM-1", "issue" : "6", "issued" : { "date-parts" : [ [ "2010" ] ] }, "page" : "659-662", "publisher" : "Elsevier", "title" : "Are there sex differences in physical aggression in the elderly?", "type" : "article-journal", "volume" : "49" }, "uris" : [ "http://www.mendeley.com/documents/?uuid=6235eea8-d100-40e5-980a-cdeeb3e1b8ca" ] } ], "mendeley" : { "formattedCitation" : "(Morales-Vives &amp; Vigil-Colet, 2010)", "manualFormatting" : "(Morales-Vives and Vigil-Colet, 2010)", "plainTextFormattedCitation" : "(Morales-Vives &amp; Vigil-Colet, 2010)", "previouslyFormattedCitation" : "(Morales-Vives &amp; Vigil-Colet, 2010)" }, "properties" : { "noteIndex" : 0 }, "schema" : "https://github.com/citation-style-language/schema/raw/master/csl-citation.json" }</w:instrText>
      </w:r>
      <w:r w:rsidRPr="001004CA">
        <w:rPr>
          <w:rFonts w:cs="Times New Roman"/>
          <w:color w:val="000000" w:themeColor="text1"/>
          <w:sz w:val="18"/>
          <w:szCs w:val="18"/>
          <w:lang w:val="en-GB"/>
        </w:rPr>
        <w:fldChar w:fldCharType="separate"/>
      </w:r>
      <w:r w:rsidRPr="001004CA">
        <w:rPr>
          <w:rFonts w:cs="Times New Roman"/>
          <w:noProof/>
          <w:color w:val="000000" w:themeColor="text1"/>
          <w:sz w:val="18"/>
          <w:szCs w:val="18"/>
          <w:lang w:val="en-GB"/>
        </w:rPr>
        <w:t>(Morales-Vives and Vigil-Colet, 2010)</w:t>
      </w:r>
      <w:r w:rsidRPr="001004CA">
        <w:rPr>
          <w:rFonts w:cs="Times New Roman"/>
          <w:color w:val="000000" w:themeColor="text1"/>
          <w:sz w:val="18"/>
          <w:szCs w:val="18"/>
          <w:lang w:val="en-GB"/>
        </w:rPr>
        <w:fldChar w:fldCharType="end"/>
      </w:r>
      <w:r w:rsidRPr="001004CA">
        <w:rPr>
          <w:rFonts w:cs="Times New Roman"/>
          <w:color w:val="000000" w:themeColor="text1"/>
          <w:sz w:val="18"/>
          <w:szCs w:val="18"/>
          <w:lang w:val="en-GB"/>
        </w:rPr>
        <w:t xml:space="preserve">. </w:t>
      </w:r>
    </w:p>
    <w:p w14:paraId="2839ACA6" w14:textId="77777777" w:rsidR="001004CA" w:rsidRPr="001004CA" w:rsidRDefault="001004CA" w:rsidP="001004CA">
      <w:pPr>
        <w:jc w:val="both"/>
        <w:rPr>
          <w:rFonts w:cs="Times New Roman"/>
          <w:color w:val="000000" w:themeColor="text1"/>
          <w:sz w:val="18"/>
          <w:szCs w:val="18"/>
          <w:lang w:val="en-GB"/>
        </w:rPr>
      </w:pPr>
    </w:p>
    <w:p w14:paraId="47A11972" w14:textId="77777777" w:rsidR="001004CA" w:rsidRDefault="001004CA" w:rsidP="001004CA">
      <w:pPr>
        <w:jc w:val="both"/>
        <w:rPr>
          <w:rFonts w:cs="Times New Roman"/>
          <w:color w:val="000000" w:themeColor="text1"/>
          <w:sz w:val="18"/>
          <w:szCs w:val="18"/>
          <w:lang w:val="en-GB"/>
        </w:rPr>
      </w:pPr>
      <w:r w:rsidRPr="001004CA">
        <w:rPr>
          <w:rFonts w:cs="Times New Roman"/>
          <w:color w:val="000000" w:themeColor="text1"/>
          <w:sz w:val="18"/>
          <w:szCs w:val="18"/>
          <w:lang w:val="en-GB"/>
        </w:rPr>
        <w:t>According to the Malaysian culture, being feminine is an important gender-role trait of girls and is negatively related to aggressive behaviour, especially since girls are typically viewed as patient and conforming in the family in comparison to boys. In addition, masculinity is more positively related with aggressive behaviour. Even so, being a girl was not related strongly with aggressive behaviour because of the gender-role stereotype.</w:t>
      </w:r>
    </w:p>
    <w:p w14:paraId="0A5A0CA6" w14:textId="77777777" w:rsidR="001004CA" w:rsidRPr="001004CA" w:rsidRDefault="001004CA" w:rsidP="001004CA">
      <w:pPr>
        <w:jc w:val="both"/>
        <w:rPr>
          <w:rFonts w:cs="Times New Roman"/>
          <w:color w:val="000000" w:themeColor="text1"/>
          <w:sz w:val="18"/>
          <w:szCs w:val="18"/>
          <w:lang w:val="en-GB"/>
        </w:rPr>
      </w:pPr>
    </w:p>
    <w:p w14:paraId="3BA3F4CD" w14:textId="77777777" w:rsidR="001004CA" w:rsidRDefault="001004CA" w:rsidP="001004CA">
      <w:pPr>
        <w:jc w:val="both"/>
        <w:rPr>
          <w:rFonts w:cs="Times New Roman"/>
          <w:color w:val="000000" w:themeColor="text1"/>
          <w:sz w:val="18"/>
          <w:szCs w:val="18"/>
          <w:lang w:val="en-GB" w:bidi="fa-IR"/>
        </w:rPr>
      </w:pPr>
      <w:r w:rsidRPr="001004CA">
        <w:rPr>
          <w:rFonts w:cs="Times New Roman"/>
          <w:color w:val="000000" w:themeColor="text1"/>
          <w:sz w:val="18"/>
          <w:szCs w:val="18"/>
          <w:lang w:val="en-GB" w:bidi="fa-IR"/>
        </w:rPr>
        <w:t xml:space="preserve">The moderating role of gender in the relationship between parental nurturance and aggressive </w:t>
      </w:r>
      <w:r w:rsidRPr="001004CA">
        <w:rPr>
          <w:rFonts w:cs="Times New Roman"/>
          <w:color w:val="000000" w:themeColor="text1"/>
          <w:sz w:val="18"/>
          <w:szCs w:val="18"/>
          <w:lang w:val="en-GB"/>
        </w:rPr>
        <w:t>behaviour</w:t>
      </w:r>
      <w:r w:rsidRPr="001004CA">
        <w:rPr>
          <w:rFonts w:cs="Times New Roman"/>
          <w:color w:val="000000" w:themeColor="text1"/>
          <w:sz w:val="18"/>
          <w:szCs w:val="18"/>
          <w:lang w:val="en-GB" w:bidi="fa-IR"/>
        </w:rPr>
        <w:t xml:space="preserve"> is same for girls and boys in this study. As mentioned parental nurturance is important for influencing the pre-adolescent’s aggressive </w:t>
      </w:r>
      <w:r w:rsidRPr="001004CA">
        <w:rPr>
          <w:rFonts w:cs="Times New Roman"/>
          <w:color w:val="000000" w:themeColor="text1"/>
          <w:sz w:val="18"/>
          <w:szCs w:val="18"/>
          <w:lang w:val="en-GB"/>
        </w:rPr>
        <w:t>behaviour</w:t>
      </w:r>
      <w:r w:rsidRPr="001004CA">
        <w:rPr>
          <w:rFonts w:cs="Times New Roman"/>
          <w:color w:val="000000" w:themeColor="text1"/>
          <w:sz w:val="18"/>
          <w:szCs w:val="18"/>
          <w:lang w:val="en-GB" w:bidi="fa-IR"/>
        </w:rPr>
        <w:t xml:space="preserve">. This means that as children get close to their teenage years and puberty, the idea of parental nurturance has a much more positive impact on decreasing aggressive </w:t>
      </w:r>
      <w:r w:rsidRPr="001004CA">
        <w:rPr>
          <w:rFonts w:cs="Times New Roman"/>
          <w:color w:val="000000" w:themeColor="text1"/>
          <w:sz w:val="18"/>
          <w:szCs w:val="18"/>
          <w:lang w:val="en-GB"/>
        </w:rPr>
        <w:t>behaviour</w:t>
      </w:r>
      <w:r w:rsidRPr="001004CA">
        <w:rPr>
          <w:rFonts w:cs="Times New Roman"/>
          <w:color w:val="000000" w:themeColor="text1"/>
          <w:sz w:val="18"/>
          <w:szCs w:val="18"/>
          <w:lang w:val="en-GB" w:bidi="fa-IR"/>
        </w:rPr>
        <w:t xml:space="preserve"> in comparison to the younger ages. Since year 12 is the last year of primary school for </w:t>
      </w:r>
      <w:r w:rsidRPr="001004CA">
        <w:rPr>
          <w:rFonts w:cs="Times New Roman"/>
          <w:color w:val="000000" w:themeColor="text1"/>
          <w:sz w:val="18"/>
          <w:szCs w:val="18"/>
          <w:lang w:val="en-GB"/>
        </w:rPr>
        <w:t>pre-adolescents</w:t>
      </w:r>
      <w:r w:rsidRPr="001004CA">
        <w:rPr>
          <w:rFonts w:cs="Times New Roman"/>
          <w:color w:val="000000" w:themeColor="text1"/>
          <w:sz w:val="18"/>
          <w:szCs w:val="18"/>
          <w:lang w:val="en-GB" w:bidi="fa-IR"/>
        </w:rPr>
        <w:t xml:space="preserve">, this indicates a new changing time in </w:t>
      </w:r>
      <w:r w:rsidRPr="001004CA">
        <w:rPr>
          <w:rFonts w:cs="Times New Roman"/>
          <w:color w:val="000000" w:themeColor="text1"/>
          <w:sz w:val="18"/>
          <w:szCs w:val="18"/>
          <w:lang w:val="en-GB"/>
        </w:rPr>
        <w:t>pre-adolescents</w:t>
      </w:r>
      <w:r w:rsidRPr="001004CA">
        <w:rPr>
          <w:rFonts w:cs="Times New Roman"/>
          <w:color w:val="000000" w:themeColor="text1"/>
          <w:sz w:val="18"/>
          <w:szCs w:val="18"/>
          <w:lang w:val="en-GB" w:bidi="fa-IR"/>
        </w:rPr>
        <w:t xml:space="preserve"> such as emotional, physical, and cognitive improvements.</w:t>
      </w:r>
    </w:p>
    <w:p w14:paraId="1BF334AA" w14:textId="77777777" w:rsidR="001004CA" w:rsidRPr="001004CA" w:rsidRDefault="001004CA" w:rsidP="001004CA">
      <w:pPr>
        <w:jc w:val="both"/>
        <w:rPr>
          <w:rFonts w:cs="Times New Roman"/>
          <w:color w:val="000000" w:themeColor="text1"/>
          <w:sz w:val="18"/>
          <w:szCs w:val="18"/>
          <w:lang w:val="en-GB" w:bidi="fa-IR"/>
        </w:rPr>
      </w:pPr>
    </w:p>
    <w:p w14:paraId="5C382F94" w14:textId="77777777" w:rsidR="001004CA" w:rsidRPr="001004CA" w:rsidRDefault="001004CA" w:rsidP="001004CA">
      <w:pPr>
        <w:jc w:val="both"/>
        <w:rPr>
          <w:rFonts w:cs="Times New Roman"/>
          <w:color w:val="000000" w:themeColor="text1"/>
          <w:sz w:val="18"/>
          <w:szCs w:val="18"/>
          <w:lang w:val="en-GB" w:bidi="fa-IR"/>
        </w:rPr>
      </w:pPr>
      <w:r w:rsidRPr="001004CA">
        <w:rPr>
          <w:rFonts w:cs="Times New Roman"/>
          <w:color w:val="000000" w:themeColor="text1"/>
          <w:sz w:val="18"/>
          <w:szCs w:val="18"/>
          <w:lang w:val="en-GB" w:bidi="fa-IR"/>
        </w:rPr>
        <w:t xml:space="preserve">In Malaysia, </w:t>
      </w:r>
      <w:r w:rsidRPr="001004CA">
        <w:rPr>
          <w:rFonts w:eastAsia="Times New Roman+FPEF" w:cs="Times New Roman"/>
          <w:color w:val="000000" w:themeColor="text1"/>
          <w:sz w:val="18"/>
          <w:szCs w:val="18"/>
          <w:lang w:val="en-GB"/>
        </w:rPr>
        <w:t xml:space="preserve">the outcomes of this study will be helpful to </w:t>
      </w:r>
      <w:r w:rsidRPr="001004CA">
        <w:rPr>
          <w:rFonts w:cs="Times New Roman"/>
          <w:color w:val="000000" w:themeColor="text1"/>
          <w:sz w:val="18"/>
          <w:szCs w:val="18"/>
          <w:lang w:val="en-GB"/>
        </w:rPr>
        <w:t xml:space="preserve">therapists and professionals who work with families and pre-adolescents. The results inform parents, school staff, and educational counsellors what behavioural difficulties pre-adolescents can face and supports the concept of how better to raise pre-adolescents by being more sensitive to the needs of aggressive pre-adolescents. </w:t>
      </w:r>
      <w:r w:rsidRPr="001004CA">
        <w:rPr>
          <w:rFonts w:eastAsia="Times New Roman+FPEF" w:cs="Times New Roman"/>
          <w:color w:val="000000" w:themeColor="text1"/>
          <w:sz w:val="18"/>
          <w:szCs w:val="18"/>
          <w:lang w:val="en-GB"/>
        </w:rPr>
        <w:t>This specific study provides a path for the advancement of warm family relations and provides for nurturing healthy as well as strong family members as intended by the ambitious goals of (2020).</w:t>
      </w:r>
      <w:r w:rsidRPr="001004CA">
        <w:rPr>
          <w:rFonts w:cs="Times New Roman"/>
          <w:color w:val="000000" w:themeColor="text1"/>
          <w:sz w:val="18"/>
          <w:szCs w:val="18"/>
          <w:lang w:val="en-GB" w:bidi="fa-IR"/>
        </w:rPr>
        <w:t xml:space="preserve"> Since aggressive </w:t>
      </w:r>
      <w:r w:rsidRPr="001004CA">
        <w:rPr>
          <w:rFonts w:cs="Times New Roman"/>
          <w:color w:val="000000" w:themeColor="text1"/>
          <w:sz w:val="18"/>
          <w:szCs w:val="18"/>
          <w:lang w:val="en-GB"/>
        </w:rPr>
        <w:t>behaviour</w:t>
      </w:r>
      <w:r w:rsidRPr="001004CA">
        <w:rPr>
          <w:rFonts w:cs="Times New Roman"/>
          <w:color w:val="000000" w:themeColor="text1"/>
          <w:sz w:val="18"/>
          <w:szCs w:val="18"/>
          <w:lang w:val="en-GB" w:bidi="fa-IR"/>
        </w:rPr>
        <w:t xml:space="preserve"> is a complex and serious </w:t>
      </w:r>
      <w:r w:rsidRPr="001004CA">
        <w:rPr>
          <w:rFonts w:cs="Times New Roman"/>
          <w:color w:val="000000" w:themeColor="text1"/>
          <w:sz w:val="18"/>
          <w:szCs w:val="18"/>
          <w:lang w:val="en-GB"/>
        </w:rPr>
        <w:t>behavioural issue</w:t>
      </w:r>
      <w:r w:rsidRPr="001004CA">
        <w:rPr>
          <w:rFonts w:cs="Times New Roman"/>
          <w:color w:val="000000" w:themeColor="text1"/>
          <w:sz w:val="18"/>
          <w:szCs w:val="18"/>
          <w:lang w:val="en-GB" w:bidi="fa-IR"/>
        </w:rPr>
        <w:t xml:space="preserve">, supplementary attention is required to further investigate the development of aggressive </w:t>
      </w:r>
      <w:r w:rsidRPr="001004CA">
        <w:rPr>
          <w:rFonts w:cs="Times New Roman"/>
          <w:color w:val="000000" w:themeColor="text1"/>
          <w:sz w:val="18"/>
          <w:szCs w:val="18"/>
          <w:lang w:val="en-GB"/>
        </w:rPr>
        <w:t>behaviour</w:t>
      </w:r>
      <w:r w:rsidRPr="001004CA">
        <w:rPr>
          <w:rFonts w:cs="Times New Roman"/>
          <w:color w:val="000000" w:themeColor="text1"/>
          <w:sz w:val="18"/>
          <w:szCs w:val="18"/>
          <w:lang w:val="en-GB" w:bidi="fa-IR"/>
        </w:rPr>
        <w:t xml:space="preserve"> in </w:t>
      </w:r>
      <w:r w:rsidRPr="001004CA">
        <w:rPr>
          <w:rFonts w:cs="Times New Roman"/>
          <w:color w:val="000000" w:themeColor="text1"/>
          <w:sz w:val="18"/>
          <w:szCs w:val="18"/>
          <w:lang w:val="en-GB"/>
        </w:rPr>
        <w:t>pre-adolescents</w:t>
      </w:r>
      <w:r w:rsidRPr="001004CA">
        <w:rPr>
          <w:rFonts w:cs="Times New Roman"/>
          <w:color w:val="000000" w:themeColor="text1"/>
          <w:sz w:val="18"/>
          <w:szCs w:val="18"/>
          <w:lang w:val="en-GB" w:bidi="fa-IR"/>
        </w:rPr>
        <w:t xml:space="preserve">. This study was conducted in the urban area of Kuala Lumpur, Malaysia. Therefore, to generalise the results of </w:t>
      </w:r>
      <w:r w:rsidRPr="001004CA">
        <w:rPr>
          <w:rFonts w:cs="Times New Roman"/>
          <w:color w:val="000000" w:themeColor="text1"/>
          <w:sz w:val="18"/>
          <w:szCs w:val="18"/>
          <w:lang w:val="en-GB" w:bidi="fa-IR"/>
        </w:rPr>
        <w:lastRenderedPageBreak/>
        <w:t xml:space="preserve">the study to other populations, it is recommended to conduct separate studies in both rural and urban areas in several different parts of Malaysia. </w:t>
      </w:r>
    </w:p>
    <w:p w14:paraId="72862817" w14:textId="77777777" w:rsidR="001004CA" w:rsidRPr="001004CA" w:rsidRDefault="001004CA" w:rsidP="001004CA">
      <w:pPr>
        <w:jc w:val="both"/>
        <w:rPr>
          <w:rFonts w:cs="Times New Roman"/>
          <w:color w:val="000000" w:themeColor="text1"/>
          <w:sz w:val="18"/>
          <w:szCs w:val="18"/>
          <w:lang w:val="en-GB" w:bidi="fa-IR"/>
        </w:rPr>
      </w:pPr>
    </w:p>
    <w:p w14:paraId="1FBCE6B4" w14:textId="77777777" w:rsidR="001004CA" w:rsidRPr="001004CA" w:rsidRDefault="001004CA" w:rsidP="001004CA">
      <w:pPr>
        <w:pStyle w:val="Heading1"/>
        <w:spacing w:before="0" w:after="120"/>
        <w:jc w:val="both"/>
        <w:rPr>
          <w:rFonts w:ascii="Times New Roman" w:hAnsi="Times New Roman" w:cs="Times New Roman"/>
          <w:b w:val="0"/>
          <w:bCs w:val="0"/>
          <w:color w:val="000000" w:themeColor="text1"/>
          <w:sz w:val="18"/>
          <w:szCs w:val="18"/>
          <w:lang w:bidi="fa-IR"/>
        </w:rPr>
      </w:pPr>
      <w:r w:rsidRPr="001004CA">
        <w:rPr>
          <w:rFonts w:ascii="Times New Roman" w:hAnsi="Times New Roman" w:cs="Times New Roman"/>
          <w:color w:val="000000" w:themeColor="text1"/>
          <w:sz w:val="18"/>
          <w:szCs w:val="18"/>
          <w:lang w:bidi="fa-IR"/>
        </w:rPr>
        <w:t>CONCLUSION</w:t>
      </w:r>
    </w:p>
    <w:p w14:paraId="2CEB540B" w14:textId="77777777" w:rsidR="001004CA" w:rsidRDefault="001004CA" w:rsidP="001004CA">
      <w:pPr>
        <w:jc w:val="both"/>
        <w:rPr>
          <w:rFonts w:cs="Times New Roman"/>
          <w:color w:val="000000" w:themeColor="text1"/>
          <w:sz w:val="18"/>
          <w:szCs w:val="18"/>
          <w:lang w:val="en-GB"/>
        </w:rPr>
      </w:pPr>
      <w:r w:rsidRPr="001004CA">
        <w:rPr>
          <w:rFonts w:cs="Times New Roman"/>
          <w:color w:val="000000" w:themeColor="text1"/>
          <w:sz w:val="18"/>
          <w:szCs w:val="18"/>
          <w:lang w:val="en-GB" w:bidi="fa-IR"/>
        </w:rPr>
        <w:t xml:space="preserve">From the above discussion, it can be concluded that </w:t>
      </w:r>
      <w:r w:rsidRPr="001004CA">
        <w:rPr>
          <w:rFonts w:cs="Times New Roman"/>
          <w:color w:val="000000" w:themeColor="text1"/>
          <w:sz w:val="18"/>
          <w:szCs w:val="18"/>
          <w:lang w:val="en-GB"/>
        </w:rPr>
        <w:t>early connection between parents and their children is seriously important. Parents who do not realise their own duties and importance of parenting potentially lead their children to have interpersonal difficulties in later life, because the start of behavioural training comes from the family and it forms the character of pre-adolescents. Hence, the development of aggressive behaviour begins via inadequate parental attention and support. Consequently, the relationship between parents and pre-adolescents is the key point in personality improvement and emotional performance. Moreover, modifying the behaviours of a pre-adolescent usually is reliable during pre-adolescence period, and parents possess the best effect on the socialisation of their pre-adolescents at that time in their life. Thus, pre-adolescents who experience nurturing behaviour from their parents such as warmness have a tendency to be less aggressive in their interpersonal relationships with others, while pre-adolescents with severe parents tend to behave as an aggressor in their environment.</w:t>
      </w:r>
    </w:p>
    <w:p w14:paraId="5B03FCDE" w14:textId="77777777" w:rsidR="001004CA" w:rsidRPr="001004CA" w:rsidRDefault="001004CA" w:rsidP="001004CA">
      <w:pPr>
        <w:jc w:val="both"/>
        <w:rPr>
          <w:rFonts w:cs="Times New Roman"/>
          <w:color w:val="000000" w:themeColor="text1"/>
          <w:sz w:val="18"/>
          <w:szCs w:val="18"/>
          <w:lang w:val="en-GB"/>
        </w:rPr>
      </w:pPr>
    </w:p>
    <w:p w14:paraId="4308A671" w14:textId="77777777" w:rsidR="001004CA" w:rsidRPr="001004CA" w:rsidRDefault="001004CA" w:rsidP="001004CA">
      <w:pPr>
        <w:jc w:val="both"/>
        <w:rPr>
          <w:rFonts w:cs="Times New Roman"/>
          <w:color w:val="000000" w:themeColor="text1"/>
          <w:sz w:val="18"/>
          <w:szCs w:val="18"/>
          <w:lang w:val="en-GB" w:bidi="fa-IR"/>
        </w:rPr>
      </w:pPr>
      <w:r w:rsidRPr="001004CA">
        <w:rPr>
          <w:rFonts w:cs="Times New Roman"/>
          <w:color w:val="000000" w:themeColor="text1"/>
          <w:sz w:val="18"/>
          <w:szCs w:val="18"/>
          <w:lang w:val="en-GB" w:bidi="fa-IR"/>
        </w:rPr>
        <w:t xml:space="preserve">More so, </w:t>
      </w:r>
      <w:r w:rsidRPr="001004CA">
        <w:rPr>
          <w:rFonts w:cs="Times New Roman"/>
          <w:color w:val="000000" w:themeColor="text1"/>
          <w:sz w:val="18"/>
          <w:szCs w:val="18"/>
          <w:lang w:val="en-GB"/>
        </w:rPr>
        <w:t xml:space="preserve">the results are beneficial for two systems in Malaysia. The first is the micro-system, which consists of therapists and professionals who work with families and children, and inform parents what behavioural difficulties their children face as well as supporting parents to better raise their children during pre-adolescence. The second system is the macro-system that includes the Ministry of Youth, Ministry of Education, and the National Family Policy (NFP). With the study results obtained, the Ministry of Youth and the Ministry of Education of Malaysia have a reference when making policies and generating useful programmes in order to build a healthier younger generation. Concerning NFP, it is designed to produce productive, healthy as well as stronger family members – this guarantees interpersonal and societal security and steadiness.   </w:t>
      </w:r>
    </w:p>
    <w:p w14:paraId="3DE61611" w14:textId="77777777" w:rsidR="001004CA" w:rsidRDefault="001004CA" w:rsidP="001004CA">
      <w:pPr>
        <w:pStyle w:val="Heading1"/>
        <w:spacing w:before="0"/>
        <w:jc w:val="both"/>
        <w:rPr>
          <w:rFonts w:ascii="Times New Roman" w:hAnsi="Times New Roman" w:cs="Times New Roman"/>
          <w:color w:val="000000" w:themeColor="text1"/>
          <w:sz w:val="18"/>
          <w:szCs w:val="18"/>
        </w:rPr>
      </w:pPr>
    </w:p>
    <w:p w14:paraId="3EE95BEC" w14:textId="77777777" w:rsidR="001004CA" w:rsidRDefault="001004CA" w:rsidP="001004CA">
      <w:pPr>
        <w:pStyle w:val="Heading1"/>
        <w:spacing w:before="0"/>
        <w:jc w:val="both"/>
        <w:rPr>
          <w:rFonts w:ascii="Times New Roman" w:hAnsi="Times New Roman" w:cs="Times New Roman"/>
          <w:color w:val="000000" w:themeColor="text1"/>
          <w:sz w:val="18"/>
          <w:szCs w:val="18"/>
        </w:rPr>
      </w:pPr>
    </w:p>
    <w:p w14:paraId="19784D18" w14:textId="77777777" w:rsidR="001004CA" w:rsidRPr="001004CA" w:rsidRDefault="001004CA" w:rsidP="001004CA">
      <w:pPr>
        <w:pStyle w:val="Heading1"/>
        <w:spacing w:before="0"/>
        <w:jc w:val="both"/>
        <w:rPr>
          <w:rFonts w:ascii="Times New Roman" w:hAnsi="Times New Roman" w:cs="Times New Roman"/>
          <w:b w:val="0"/>
          <w:bCs w:val="0"/>
          <w:color w:val="000000" w:themeColor="text1"/>
          <w:sz w:val="18"/>
          <w:szCs w:val="18"/>
        </w:rPr>
      </w:pPr>
      <w:r w:rsidRPr="001004CA">
        <w:rPr>
          <w:rFonts w:ascii="Times New Roman" w:hAnsi="Times New Roman" w:cs="Times New Roman"/>
          <w:color w:val="000000" w:themeColor="text1"/>
          <w:sz w:val="18"/>
          <w:szCs w:val="18"/>
        </w:rPr>
        <w:t>REFERENCES</w:t>
      </w:r>
    </w:p>
    <w:p w14:paraId="37325BD3" w14:textId="77777777" w:rsidR="001004CA" w:rsidRPr="001004CA" w:rsidRDefault="001004CA" w:rsidP="001004CA">
      <w:pPr>
        <w:jc w:val="both"/>
        <w:rPr>
          <w:rFonts w:cs="Times New Roman"/>
          <w:color w:val="000000" w:themeColor="text1"/>
          <w:sz w:val="18"/>
          <w:szCs w:val="18"/>
          <w:lang w:val="en-GB"/>
        </w:rPr>
      </w:pPr>
    </w:p>
    <w:p w14:paraId="21F979C8"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b/>
          <w:bCs/>
          <w:color w:val="000000" w:themeColor="text1"/>
          <w:sz w:val="18"/>
          <w:szCs w:val="18"/>
          <w:lang w:val="en-GB"/>
        </w:rPr>
        <w:fldChar w:fldCharType="begin" w:fldLock="1"/>
      </w:r>
      <w:r w:rsidRPr="001004CA">
        <w:rPr>
          <w:rFonts w:cs="Times New Roman"/>
          <w:b/>
          <w:bCs/>
          <w:color w:val="000000" w:themeColor="text1"/>
          <w:sz w:val="18"/>
          <w:szCs w:val="18"/>
          <w:lang w:val="en-GB"/>
        </w:rPr>
        <w:instrText xml:space="preserve">ADDIN Mendeley Bibliography CSL_BIBLIOGRAPHY </w:instrText>
      </w:r>
      <w:r w:rsidRPr="001004CA">
        <w:rPr>
          <w:rFonts w:cs="Times New Roman"/>
          <w:b/>
          <w:bCs/>
          <w:color w:val="000000" w:themeColor="text1"/>
          <w:sz w:val="18"/>
          <w:szCs w:val="18"/>
          <w:lang w:val="en-GB"/>
        </w:rPr>
        <w:fldChar w:fldCharType="separate"/>
      </w:r>
      <w:r w:rsidRPr="001004CA">
        <w:rPr>
          <w:rFonts w:cs="Times New Roman"/>
          <w:noProof/>
          <w:color w:val="000000" w:themeColor="text1"/>
          <w:sz w:val="18"/>
          <w:szCs w:val="18"/>
        </w:rPr>
        <w:t xml:space="preserve">Abodunrin, I. O., &amp; Dosunmu, S. A. (2012). Assessment of Parents ’ Quality of Nurturance by the Violence Inclined Students in Lagos, </w:t>
      </w:r>
      <w:r w:rsidRPr="001004CA">
        <w:rPr>
          <w:rFonts w:cs="Times New Roman"/>
          <w:i/>
          <w:iCs/>
          <w:noProof/>
          <w:color w:val="000000" w:themeColor="text1"/>
          <w:sz w:val="18"/>
          <w:szCs w:val="18"/>
        </w:rPr>
        <w:t>10</w:t>
      </w:r>
      <w:r w:rsidRPr="001004CA">
        <w:rPr>
          <w:rFonts w:cs="Times New Roman"/>
          <w:noProof/>
          <w:color w:val="000000" w:themeColor="text1"/>
          <w:sz w:val="18"/>
          <w:szCs w:val="18"/>
        </w:rPr>
        <w:t>(I), 124–136.</w:t>
      </w:r>
    </w:p>
    <w:p w14:paraId="7AC1B61C"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Aldo, A. (2014). Elementary school bus behavior: Aggression in children and the lack of supervision. Southern Connecticut State University. Retrieved from http://search.proquest.com/docview/1532118403.</w:t>
      </w:r>
    </w:p>
    <w:p w14:paraId="747442CF"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 xml:space="preserve">Anderson, C. A., Shibuya, A., Ihori, N., Swing, E. L., Bushman, B. J., Sakamoto, A., … Saleem, M. (2010). Violent video game effects on aggression, empathy, and prosocial behavior in eastern and western countries: a meta-analytic review. </w:t>
      </w:r>
      <w:r w:rsidRPr="001004CA">
        <w:rPr>
          <w:rFonts w:cs="Times New Roman"/>
          <w:i/>
          <w:iCs/>
          <w:noProof/>
          <w:color w:val="000000" w:themeColor="text1"/>
          <w:sz w:val="18"/>
          <w:szCs w:val="18"/>
        </w:rPr>
        <w:t>Psychological Bulletin</w:t>
      </w:r>
      <w:r w:rsidRPr="001004CA">
        <w:rPr>
          <w:rFonts w:cs="Times New Roman"/>
          <w:noProof/>
          <w:color w:val="000000" w:themeColor="text1"/>
          <w:sz w:val="18"/>
          <w:szCs w:val="18"/>
        </w:rPr>
        <w:t xml:space="preserve">, </w:t>
      </w:r>
      <w:r w:rsidRPr="001004CA">
        <w:rPr>
          <w:rFonts w:cs="Times New Roman"/>
          <w:i/>
          <w:iCs/>
          <w:noProof/>
          <w:color w:val="000000" w:themeColor="text1"/>
          <w:sz w:val="18"/>
          <w:szCs w:val="18"/>
        </w:rPr>
        <w:t>136</w:t>
      </w:r>
      <w:r w:rsidRPr="001004CA">
        <w:rPr>
          <w:rFonts w:cs="Times New Roman"/>
          <w:noProof/>
          <w:color w:val="000000" w:themeColor="text1"/>
          <w:sz w:val="18"/>
          <w:szCs w:val="18"/>
        </w:rPr>
        <w:t>(2), 151-173.</w:t>
      </w:r>
    </w:p>
    <w:p w14:paraId="2B33FC1B"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 xml:space="preserve">Arım, R. G., Dahinten, V. S., Marshall, S. K., &amp; Shapka, J. D. (2011). An examination of the reciprocal relationships between adolescents’ aggressive behaviors and their perceptions of parental nurturance. </w:t>
      </w:r>
      <w:r w:rsidRPr="001004CA">
        <w:rPr>
          <w:rFonts w:cs="Times New Roman"/>
          <w:i/>
          <w:iCs/>
          <w:noProof/>
          <w:color w:val="000000" w:themeColor="text1"/>
          <w:sz w:val="18"/>
          <w:szCs w:val="18"/>
        </w:rPr>
        <w:t>Journal of Youth and Adolescence</w:t>
      </w:r>
      <w:r w:rsidRPr="001004CA">
        <w:rPr>
          <w:rFonts w:cs="Times New Roman"/>
          <w:noProof/>
          <w:color w:val="000000" w:themeColor="text1"/>
          <w:sz w:val="18"/>
          <w:szCs w:val="18"/>
        </w:rPr>
        <w:t xml:space="preserve">, </w:t>
      </w:r>
      <w:r w:rsidRPr="001004CA">
        <w:rPr>
          <w:rFonts w:cs="Times New Roman"/>
          <w:i/>
          <w:iCs/>
          <w:noProof/>
          <w:color w:val="000000" w:themeColor="text1"/>
          <w:sz w:val="18"/>
          <w:szCs w:val="18"/>
        </w:rPr>
        <w:t>40</w:t>
      </w:r>
      <w:r w:rsidRPr="001004CA">
        <w:rPr>
          <w:rFonts w:cs="Times New Roman"/>
          <w:noProof/>
          <w:color w:val="000000" w:themeColor="text1"/>
          <w:sz w:val="18"/>
          <w:szCs w:val="18"/>
        </w:rPr>
        <w:t xml:space="preserve">(2), 207–20. </w:t>
      </w:r>
    </w:p>
    <w:p w14:paraId="045B69DC"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 xml:space="preserve">Asmah, S., Nurulhuda, A., &amp; Mascilla, H. (2011). Problem of aggressive behaviour among elementary school students and its relationship to parenting style. </w:t>
      </w:r>
      <w:r w:rsidRPr="001004CA">
        <w:rPr>
          <w:rFonts w:cs="Times New Roman"/>
          <w:i/>
          <w:iCs/>
          <w:noProof/>
          <w:color w:val="000000" w:themeColor="text1"/>
          <w:sz w:val="18"/>
          <w:szCs w:val="18"/>
        </w:rPr>
        <w:t>Journal of Educational Psychology &amp; Counselling</w:t>
      </w:r>
      <w:r w:rsidRPr="001004CA">
        <w:rPr>
          <w:rFonts w:cs="Times New Roman"/>
          <w:noProof/>
          <w:color w:val="000000" w:themeColor="text1"/>
          <w:sz w:val="18"/>
          <w:szCs w:val="18"/>
        </w:rPr>
        <w:t xml:space="preserve">, </w:t>
      </w:r>
      <w:r w:rsidRPr="001004CA">
        <w:rPr>
          <w:rFonts w:cs="Times New Roman"/>
          <w:i/>
          <w:iCs/>
          <w:noProof/>
          <w:color w:val="000000" w:themeColor="text1"/>
          <w:sz w:val="18"/>
          <w:szCs w:val="18"/>
        </w:rPr>
        <w:t>1</w:t>
      </w:r>
      <w:r w:rsidRPr="001004CA">
        <w:rPr>
          <w:rFonts w:cs="Times New Roman"/>
          <w:noProof/>
          <w:color w:val="000000" w:themeColor="text1"/>
          <w:sz w:val="18"/>
          <w:szCs w:val="18"/>
        </w:rPr>
        <w:t>, 77–93.</w:t>
      </w:r>
    </w:p>
    <w:p w14:paraId="41F8CC6D"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 xml:space="preserve">Bowen, N. K., &amp; Wretman, C. J. (2014). Rural neighborhoods and child aggression. </w:t>
      </w:r>
      <w:r w:rsidRPr="001004CA">
        <w:rPr>
          <w:rFonts w:cs="Times New Roman"/>
          <w:i/>
          <w:iCs/>
          <w:noProof/>
          <w:color w:val="000000" w:themeColor="text1"/>
          <w:sz w:val="18"/>
          <w:szCs w:val="18"/>
        </w:rPr>
        <w:t>American Journal of Community Psychology</w:t>
      </w:r>
      <w:r w:rsidRPr="001004CA">
        <w:rPr>
          <w:rFonts w:cs="Times New Roman"/>
          <w:noProof/>
          <w:color w:val="000000" w:themeColor="text1"/>
          <w:sz w:val="18"/>
          <w:szCs w:val="18"/>
        </w:rPr>
        <w:t xml:space="preserve">, </w:t>
      </w:r>
      <w:r w:rsidRPr="001004CA">
        <w:rPr>
          <w:rFonts w:cs="Times New Roman"/>
          <w:i/>
          <w:iCs/>
          <w:noProof/>
          <w:color w:val="000000" w:themeColor="text1"/>
          <w:sz w:val="18"/>
          <w:szCs w:val="18"/>
        </w:rPr>
        <w:t>54</w:t>
      </w:r>
      <w:r w:rsidRPr="001004CA">
        <w:rPr>
          <w:rFonts w:cs="Times New Roman"/>
          <w:noProof/>
          <w:color w:val="000000" w:themeColor="text1"/>
          <w:sz w:val="18"/>
          <w:szCs w:val="18"/>
        </w:rPr>
        <w:t>(3-4), 304–315.</w:t>
      </w:r>
    </w:p>
    <w:p w14:paraId="00C75196"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Bowlby, J. (1969). 1982. Attachment and loss: Vol. 1. Attachment. Basic Books, New York.</w:t>
      </w:r>
    </w:p>
    <w:p w14:paraId="79918EC0"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 xml:space="preserve">Broekhuizen, M. L. (2010). </w:t>
      </w:r>
      <w:r w:rsidRPr="001004CA">
        <w:rPr>
          <w:rFonts w:cs="Times New Roman"/>
          <w:i/>
          <w:iCs/>
          <w:noProof/>
          <w:color w:val="000000" w:themeColor="text1"/>
          <w:sz w:val="18"/>
          <w:szCs w:val="18"/>
        </w:rPr>
        <w:t>Parenting and Child Personality, Relations with Reactive and Proactive Aggression in Children</w:t>
      </w:r>
      <w:r w:rsidRPr="001004CA">
        <w:rPr>
          <w:rFonts w:cs="Times New Roman"/>
          <w:noProof/>
          <w:color w:val="000000" w:themeColor="text1"/>
          <w:sz w:val="18"/>
          <w:szCs w:val="18"/>
        </w:rPr>
        <w:t xml:space="preserve">. Master thesis. Utrecht University. Retrieved from </w:t>
      </w:r>
      <w:r w:rsidRPr="001004CA">
        <w:rPr>
          <w:rFonts w:cs="Times New Roman"/>
          <w:color w:val="000000" w:themeColor="text1"/>
          <w:sz w:val="18"/>
          <w:szCs w:val="18"/>
          <w:shd w:val="clear" w:color="auto" w:fill="FFFFFF"/>
        </w:rPr>
        <w:t>dspace.library.uu.nl/bitstream.</w:t>
      </w:r>
    </w:p>
    <w:p w14:paraId="601E62D8"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 xml:space="preserve">Brown, N. D. (2012). </w:t>
      </w:r>
      <w:r w:rsidRPr="001004CA">
        <w:rPr>
          <w:rFonts w:cs="Times New Roman"/>
          <w:i/>
          <w:iCs/>
          <w:noProof/>
          <w:color w:val="000000" w:themeColor="text1"/>
          <w:sz w:val="18"/>
          <w:szCs w:val="18"/>
        </w:rPr>
        <w:t>Parent-and peer-related variables associated with relational aggression in middle childhood</w:t>
      </w:r>
      <w:r w:rsidRPr="001004CA">
        <w:rPr>
          <w:rFonts w:cs="Times New Roman"/>
          <w:noProof/>
          <w:color w:val="000000" w:themeColor="text1"/>
          <w:sz w:val="18"/>
          <w:szCs w:val="18"/>
        </w:rPr>
        <w:t>. Kansas State University. Retrieved from http://hdl.handle.net/2097/15108.</w:t>
      </w:r>
    </w:p>
    <w:p w14:paraId="08C2F108"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Burns, D., &amp; Kaufman, C. (2012). A heavily armed gunman killed 26 people, including 20 children from 5to10 years old, in a rampage at a Connecticut elementary school on Friday, one of the worse mass shootings in U.S.history. Retrieved from http://www.reuters.com/article.2012/12/14/us-connecticut-towns-idUSBRE8D0U120121214.</w:t>
      </w:r>
    </w:p>
    <w:p w14:paraId="39A57D59"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 xml:space="preserve">Chapman, A. (2012). </w:t>
      </w:r>
      <w:r w:rsidRPr="001004CA">
        <w:rPr>
          <w:rFonts w:cs="Times New Roman"/>
          <w:i/>
          <w:iCs/>
          <w:noProof/>
          <w:color w:val="000000" w:themeColor="text1"/>
          <w:sz w:val="18"/>
          <w:szCs w:val="18"/>
        </w:rPr>
        <w:t>Parental Authority , Parental Nurturance , Depression and Self-Esteem among Latino Emerging Adults</w:t>
      </w:r>
      <w:r w:rsidRPr="001004CA">
        <w:rPr>
          <w:rFonts w:cs="Times New Roman"/>
          <w:noProof/>
          <w:color w:val="000000" w:themeColor="text1"/>
          <w:sz w:val="18"/>
          <w:szCs w:val="18"/>
        </w:rPr>
        <w:t>. Retrieved from http://scholarlyrepository.miami.edu/oa_dissertations/899.</w:t>
      </w:r>
    </w:p>
    <w:p w14:paraId="1CC69713"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 xml:space="preserve">Chin, Y. H. (2013). </w:t>
      </w:r>
      <w:r w:rsidRPr="001004CA">
        <w:rPr>
          <w:rFonts w:cs="Times New Roman"/>
          <w:i/>
          <w:iCs/>
          <w:noProof/>
          <w:color w:val="000000" w:themeColor="text1"/>
          <w:sz w:val="18"/>
          <w:szCs w:val="18"/>
        </w:rPr>
        <w:t>Relationship between cognitive emotional regulation, violence movie exposure and aggressive behaviour among secondary school students in kuala lumpur.</w:t>
      </w:r>
      <w:r w:rsidRPr="001004CA">
        <w:rPr>
          <w:rFonts w:cs="Times New Roman"/>
          <w:noProof/>
          <w:color w:val="000000" w:themeColor="text1"/>
          <w:sz w:val="18"/>
          <w:szCs w:val="18"/>
        </w:rPr>
        <w:t xml:space="preserve"> University Putra Malaysia. Retrieved from Retrieved from http://ProQuest.com</w:t>
      </w:r>
    </w:p>
    <w:p w14:paraId="099E8248"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 xml:space="preserve">Clark, R., Menna, R., &amp; Manel, W. S. (2013). Maternal scaffolding and children’s social skills: a comparison between aggressive preschoolers and non-aggressive preschoolers. </w:t>
      </w:r>
      <w:r w:rsidRPr="001004CA">
        <w:rPr>
          <w:rFonts w:cs="Times New Roman"/>
          <w:i/>
          <w:iCs/>
          <w:noProof/>
          <w:color w:val="000000" w:themeColor="text1"/>
          <w:sz w:val="18"/>
          <w:szCs w:val="18"/>
        </w:rPr>
        <w:t>Early Child Development and Care</w:t>
      </w:r>
      <w:r w:rsidRPr="001004CA">
        <w:rPr>
          <w:rFonts w:cs="Times New Roman"/>
          <w:noProof/>
          <w:color w:val="000000" w:themeColor="text1"/>
          <w:sz w:val="18"/>
          <w:szCs w:val="18"/>
        </w:rPr>
        <w:t xml:space="preserve">, </w:t>
      </w:r>
      <w:r w:rsidRPr="001004CA">
        <w:rPr>
          <w:rFonts w:cs="Times New Roman"/>
          <w:i/>
          <w:iCs/>
          <w:noProof/>
          <w:color w:val="000000" w:themeColor="text1"/>
          <w:sz w:val="18"/>
          <w:szCs w:val="18"/>
        </w:rPr>
        <w:t>183</w:t>
      </w:r>
      <w:r w:rsidRPr="001004CA">
        <w:rPr>
          <w:rFonts w:cs="Times New Roman"/>
          <w:noProof/>
          <w:color w:val="000000" w:themeColor="text1"/>
          <w:sz w:val="18"/>
          <w:szCs w:val="18"/>
        </w:rPr>
        <w:t>(5), 707–725.</w:t>
      </w:r>
    </w:p>
    <w:p w14:paraId="20F8B77C" w14:textId="77777777" w:rsidR="001004CA" w:rsidRPr="001004CA" w:rsidRDefault="001004CA" w:rsidP="001004CA">
      <w:pPr>
        <w:widowControl w:val="0"/>
        <w:autoSpaceDE w:val="0"/>
        <w:autoSpaceDN w:val="0"/>
        <w:adjustRightInd w:val="0"/>
        <w:spacing w:after="140" w:line="288" w:lineRule="auto"/>
        <w:ind w:left="480" w:hanging="480"/>
        <w:jc w:val="both"/>
        <w:rPr>
          <w:rFonts w:cs="Times New Roman"/>
          <w:noProof/>
          <w:color w:val="000000" w:themeColor="text1"/>
          <w:sz w:val="18"/>
          <w:szCs w:val="18"/>
        </w:rPr>
      </w:pPr>
      <w:r w:rsidRPr="001004CA">
        <w:rPr>
          <w:rFonts w:cs="Times New Roman"/>
          <w:noProof/>
          <w:color w:val="000000" w:themeColor="text1"/>
          <w:sz w:val="18"/>
          <w:szCs w:val="18"/>
        </w:rPr>
        <w:t xml:space="preserve">Cochran, W. G. (1963). </w:t>
      </w:r>
      <w:r w:rsidRPr="001004CA">
        <w:rPr>
          <w:rFonts w:cs="Times New Roman"/>
          <w:i/>
          <w:iCs/>
          <w:noProof/>
          <w:color w:val="000000" w:themeColor="text1"/>
          <w:sz w:val="18"/>
          <w:szCs w:val="18"/>
        </w:rPr>
        <w:t>The estimation of sample size.</w:t>
      </w:r>
      <w:r w:rsidRPr="001004CA">
        <w:rPr>
          <w:rFonts w:cs="Times New Roman"/>
          <w:noProof/>
          <w:color w:val="000000" w:themeColor="text1"/>
          <w:sz w:val="18"/>
          <w:szCs w:val="18"/>
        </w:rPr>
        <w:t xml:space="preserve"> (3rd Ed.). New York: John Willey, 1977.</w:t>
      </w:r>
    </w:p>
    <w:p w14:paraId="00A3D3C9"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 xml:space="preserve">De Haan, A. D., Prinzie, P., &amp; Deković, M. (2012). Change and reciprocity in adolescent aggressive and rule-breaking behaviors and parental support and dysfunctional discipline. </w:t>
      </w:r>
      <w:r w:rsidRPr="001004CA">
        <w:rPr>
          <w:rFonts w:cs="Times New Roman"/>
          <w:i/>
          <w:iCs/>
          <w:noProof/>
          <w:color w:val="000000" w:themeColor="text1"/>
          <w:sz w:val="18"/>
          <w:szCs w:val="18"/>
        </w:rPr>
        <w:t>Development and Psychopathology</w:t>
      </w:r>
      <w:r w:rsidRPr="001004CA">
        <w:rPr>
          <w:rFonts w:cs="Times New Roman"/>
          <w:noProof/>
          <w:color w:val="000000" w:themeColor="text1"/>
          <w:sz w:val="18"/>
          <w:szCs w:val="18"/>
        </w:rPr>
        <w:t xml:space="preserve">, </w:t>
      </w:r>
      <w:r w:rsidRPr="001004CA">
        <w:rPr>
          <w:rFonts w:cs="Times New Roman"/>
          <w:i/>
          <w:iCs/>
          <w:noProof/>
          <w:color w:val="000000" w:themeColor="text1"/>
          <w:sz w:val="18"/>
          <w:szCs w:val="18"/>
        </w:rPr>
        <w:t>24</w:t>
      </w:r>
      <w:r w:rsidRPr="001004CA">
        <w:rPr>
          <w:rFonts w:cs="Times New Roman"/>
          <w:noProof/>
          <w:color w:val="000000" w:themeColor="text1"/>
          <w:sz w:val="18"/>
          <w:szCs w:val="18"/>
        </w:rPr>
        <w:t>(01), 301–315.</w:t>
      </w:r>
    </w:p>
    <w:p w14:paraId="2800814A"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Department of Social Welfare. (2013). Walfare and protection of children. Retrieved from www.schoolmalaysia.com</w:t>
      </w:r>
    </w:p>
    <w:p w14:paraId="366CC15C"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Department of Statistics of Malaysia. (2013a). Crime statistics: Are Malaysia’s rising crime levels a consequence of the country’s growing economy and democracy? Retrieved from https://www.statistics.gov.my/</w:t>
      </w:r>
    </w:p>
    <w:p w14:paraId="0542C4B9"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 xml:space="preserve">Dictionary, Merriam-Webster. M. (2009). </w:t>
      </w:r>
      <w:r w:rsidRPr="001004CA">
        <w:rPr>
          <w:rFonts w:cs="Times New Roman"/>
          <w:i/>
          <w:iCs/>
          <w:noProof/>
          <w:color w:val="000000" w:themeColor="text1"/>
          <w:sz w:val="18"/>
          <w:szCs w:val="18"/>
        </w:rPr>
        <w:t>Preadolesence</w:t>
      </w:r>
      <w:r w:rsidRPr="001004CA">
        <w:rPr>
          <w:rFonts w:cs="Times New Roman"/>
          <w:noProof/>
          <w:color w:val="000000" w:themeColor="text1"/>
          <w:sz w:val="18"/>
          <w:szCs w:val="18"/>
        </w:rPr>
        <w:t>. Retrieved from Retrieved May 31, 2009  from http://www.merriam-webster.com/medical/preadolescence.</w:t>
      </w:r>
    </w:p>
    <w:p w14:paraId="6D81A45A"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Fong, S. K. (2010). The effect of parental and maternal involvement on the development of children’s self-esteem. Universiti Putra Malaysia.</w:t>
      </w:r>
    </w:p>
    <w:p w14:paraId="218B04E9"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 xml:space="preserve">Gentile, D. A., Coyne, S., &amp; Walsh, D. A. (2011). Media violence, physical aggression, and relational aggression in school age </w:t>
      </w:r>
      <w:r w:rsidRPr="001004CA">
        <w:rPr>
          <w:rFonts w:cs="Times New Roman"/>
          <w:noProof/>
          <w:color w:val="000000" w:themeColor="text1"/>
          <w:sz w:val="18"/>
          <w:szCs w:val="18"/>
        </w:rPr>
        <w:lastRenderedPageBreak/>
        <w:t>children: a short</w:t>
      </w:r>
      <w:r w:rsidRPr="001004CA">
        <w:rPr>
          <w:rFonts w:ascii="Calibri" w:eastAsia="Calibri" w:hAnsi="Calibri" w:cs="Calibri"/>
          <w:noProof/>
          <w:color w:val="000000" w:themeColor="text1"/>
          <w:sz w:val="18"/>
          <w:szCs w:val="18"/>
        </w:rPr>
        <w:t>‐</w:t>
      </w:r>
      <w:r w:rsidRPr="001004CA">
        <w:rPr>
          <w:rFonts w:cs="Times New Roman"/>
          <w:noProof/>
          <w:color w:val="000000" w:themeColor="text1"/>
          <w:sz w:val="18"/>
          <w:szCs w:val="18"/>
        </w:rPr>
        <w:t xml:space="preserve">term longitudinal study. </w:t>
      </w:r>
      <w:r w:rsidRPr="001004CA">
        <w:rPr>
          <w:rFonts w:cs="Times New Roman"/>
          <w:i/>
          <w:iCs/>
          <w:noProof/>
          <w:color w:val="000000" w:themeColor="text1"/>
          <w:sz w:val="18"/>
          <w:szCs w:val="18"/>
        </w:rPr>
        <w:t>Aggressive Behavior</w:t>
      </w:r>
      <w:r w:rsidRPr="001004CA">
        <w:rPr>
          <w:rFonts w:cs="Times New Roman"/>
          <w:noProof/>
          <w:color w:val="000000" w:themeColor="text1"/>
          <w:sz w:val="18"/>
          <w:szCs w:val="18"/>
        </w:rPr>
        <w:t xml:space="preserve">, </w:t>
      </w:r>
      <w:r w:rsidRPr="001004CA">
        <w:rPr>
          <w:rFonts w:cs="Times New Roman"/>
          <w:i/>
          <w:iCs/>
          <w:noProof/>
          <w:color w:val="000000" w:themeColor="text1"/>
          <w:sz w:val="18"/>
          <w:szCs w:val="18"/>
        </w:rPr>
        <w:t>37</w:t>
      </w:r>
      <w:r w:rsidRPr="001004CA">
        <w:rPr>
          <w:rFonts w:cs="Times New Roman"/>
          <w:noProof/>
          <w:color w:val="000000" w:themeColor="text1"/>
          <w:sz w:val="18"/>
          <w:szCs w:val="18"/>
        </w:rPr>
        <w:t>(2), 193–206.</w:t>
      </w:r>
    </w:p>
    <w:p w14:paraId="6D482DFE"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 xml:space="preserve">Hameed-ur-Rehman, M., Sadruddin, &amp; Moosa, M. (2012). Study on the causes of misbehavior among south-east asian children. </w:t>
      </w:r>
      <w:r w:rsidRPr="001004CA">
        <w:rPr>
          <w:rFonts w:cs="Times New Roman"/>
          <w:i/>
          <w:iCs/>
          <w:noProof/>
          <w:color w:val="000000" w:themeColor="text1"/>
          <w:sz w:val="18"/>
          <w:szCs w:val="18"/>
        </w:rPr>
        <w:t>International Journal of Humanities and Social Science</w:t>
      </w:r>
      <w:r w:rsidRPr="001004CA">
        <w:rPr>
          <w:rFonts w:cs="Times New Roman"/>
          <w:noProof/>
          <w:color w:val="000000" w:themeColor="text1"/>
          <w:sz w:val="18"/>
          <w:szCs w:val="18"/>
        </w:rPr>
        <w:t xml:space="preserve">, </w:t>
      </w:r>
      <w:r w:rsidRPr="001004CA">
        <w:rPr>
          <w:rFonts w:cs="Times New Roman"/>
          <w:i/>
          <w:iCs/>
          <w:noProof/>
          <w:color w:val="000000" w:themeColor="text1"/>
          <w:sz w:val="18"/>
          <w:szCs w:val="18"/>
        </w:rPr>
        <w:t>2</w:t>
      </w:r>
      <w:r w:rsidRPr="001004CA">
        <w:rPr>
          <w:rFonts w:cs="Times New Roman"/>
          <w:noProof/>
          <w:color w:val="000000" w:themeColor="text1"/>
          <w:sz w:val="18"/>
          <w:szCs w:val="18"/>
        </w:rPr>
        <w:t>(4), 162–175.</w:t>
      </w:r>
    </w:p>
    <w:p w14:paraId="051950D4"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 xml:space="preserve">Hassan, N. C., &amp; Ee, S. H. (2015). Relationship between Bully’s Behaviour and Parenting Styles amongst Elementary School Students. </w:t>
      </w:r>
      <w:r w:rsidRPr="001004CA">
        <w:rPr>
          <w:rFonts w:cs="Times New Roman"/>
          <w:i/>
          <w:iCs/>
          <w:noProof/>
          <w:color w:val="000000" w:themeColor="text1"/>
          <w:sz w:val="18"/>
          <w:szCs w:val="18"/>
        </w:rPr>
        <w:t>International Journal of Education and Training</w:t>
      </w:r>
      <w:r w:rsidRPr="001004CA">
        <w:rPr>
          <w:rFonts w:cs="Times New Roman"/>
          <w:noProof/>
          <w:color w:val="000000" w:themeColor="text1"/>
          <w:sz w:val="18"/>
          <w:szCs w:val="18"/>
        </w:rPr>
        <w:t xml:space="preserve">, </w:t>
      </w:r>
      <w:r w:rsidRPr="001004CA">
        <w:rPr>
          <w:rFonts w:cs="Times New Roman"/>
          <w:i/>
          <w:iCs/>
          <w:noProof/>
          <w:color w:val="000000" w:themeColor="text1"/>
          <w:sz w:val="18"/>
          <w:szCs w:val="18"/>
        </w:rPr>
        <w:t>1</w:t>
      </w:r>
      <w:r w:rsidRPr="001004CA">
        <w:rPr>
          <w:rFonts w:cs="Times New Roman"/>
          <w:noProof/>
          <w:color w:val="000000" w:themeColor="text1"/>
          <w:sz w:val="18"/>
          <w:szCs w:val="18"/>
        </w:rPr>
        <w:t>(1), 1–12.</w:t>
      </w:r>
    </w:p>
    <w:p w14:paraId="373E89B1"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 xml:space="preserve">Ho, M.Y., &amp; Cheung, F. M. (2010). The differential effects of forms and settings of exposure to violence on adolescents’ adjustment. </w:t>
      </w:r>
      <w:r w:rsidRPr="001004CA">
        <w:rPr>
          <w:rFonts w:cs="Times New Roman"/>
          <w:i/>
          <w:iCs/>
          <w:noProof/>
          <w:color w:val="000000" w:themeColor="text1"/>
          <w:sz w:val="18"/>
          <w:szCs w:val="18"/>
        </w:rPr>
        <w:t>Journal of Interpersonal Violence</w:t>
      </w:r>
      <w:r w:rsidRPr="001004CA">
        <w:rPr>
          <w:rFonts w:cs="Times New Roman"/>
          <w:noProof/>
          <w:color w:val="000000" w:themeColor="text1"/>
          <w:sz w:val="18"/>
          <w:szCs w:val="18"/>
        </w:rPr>
        <w:t xml:space="preserve">, </w:t>
      </w:r>
      <w:r w:rsidRPr="001004CA">
        <w:rPr>
          <w:rFonts w:cs="Times New Roman"/>
          <w:i/>
          <w:iCs/>
          <w:noProof/>
          <w:color w:val="000000" w:themeColor="text1"/>
          <w:sz w:val="18"/>
          <w:szCs w:val="18"/>
        </w:rPr>
        <w:t>25</w:t>
      </w:r>
      <w:r w:rsidRPr="001004CA">
        <w:rPr>
          <w:rFonts w:cs="Times New Roman"/>
          <w:noProof/>
          <w:color w:val="000000" w:themeColor="text1"/>
          <w:sz w:val="18"/>
          <w:szCs w:val="18"/>
        </w:rPr>
        <w:t>(7), 1309–1337.</w:t>
      </w:r>
    </w:p>
    <w:p w14:paraId="75351960"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 xml:space="preserve">Jia Choon, L., Hasbullah, M., Ahmad, S., &amp; Shin Ling, W. (2013). Parental Attachment, Peer Attachment, and Delinquency among Adolescents in Selangor, Malaysia. </w:t>
      </w:r>
      <w:r w:rsidRPr="001004CA">
        <w:rPr>
          <w:rFonts w:cs="Times New Roman"/>
          <w:i/>
          <w:iCs/>
          <w:noProof/>
          <w:color w:val="000000" w:themeColor="text1"/>
          <w:sz w:val="18"/>
          <w:szCs w:val="18"/>
        </w:rPr>
        <w:t>Asian Social Science</w:t>
      </w:r>
      <w:r w:rsidRPr="001004CA">
        <w:rPr>
          <w:rFonts w:cs="Times New Roman"/>
          <w:noProof/>
          <w:color w:val="000000" w:themeColor="text1"/>
          <w:sz w:val="18"/>
          <w:szCs w:val="18"/>
        </w:rPr>
        <w:t xml:space="preserve">, </w:t>
      </w:r>
      <w:r w:rsidRPr="001004CA">
        <w:rPr>
          <w:rFonts w:cs="Times New Roman"/>
          <w:i/>
          <w:iCs/>
          <w:noProof/>
          <w:color w:val="000000" w:themeColor="text1"/>
          <w:sz w:val="18"/>
          <w:szCs w:val="18"/>
        </w:rPr>
        <w:t>9</w:t>
      </w:r>
      <w:r w:rsidRPr="001004CA">
        <w:rPr>
          <w:rFonts w:cs="Times New Roman"/>
          <w:noProof/>
          <w:color w:val="000000" w:themeColor="text1"/>
          <w:sz w:val="18"/>
          <w:szCs w:val="18"/>
        </w:rPr>
        <w:t>(15), p214. http://doi.org/10.5539/ass.v9n15p214</w:t>
      </w:r>
    </w:p>
    <w:p w14:paraId="111B5C0F"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 xml:space="preserve">Kong, L. L., Abdullah, M. C., &amp; Roslan, S. (2013b). Investigating the relationship between playing violent video games and viewing violent TV programmes and aggressive behaviour among pre-teens. </w:t>
      </w:r>
      <w:r w:rsidRPr="001004CA">
        <w:rPr>
          <w:rFonts w:cs="Times New Roman"/>
          <w:i/>
          <w:iCs/>
          <w:noProof/>
          <w:color w:val="000000" w:themeColor="text1"/>
          <w:sz w:val="18"/>
          <w:szCs w:val="18"/>
        </w:rPr>
        <w:t>Pertanika Journal of Social Sciences &amp; Humanities</w:t>
      </w:r>
      <w:r w:rsidRPr="001004CA">
        <w:rPr>
          <w:rFonts w:cs="Times New Roman"/>
          <w:noProof/>
          <w:color w:val="000000" w:themeColor="text1"/>
          <w:sz w:val="18"/>
          <w:szCs w:val="18"/>
        </w:rPr>
        <w:t xml:space="preserve">, </w:t>
      </w:r>
      <w:r w:rsidRPr="001004CA">
        <w:rPr>
          <w:rFonts w:cs="Times New Roman"/>
          <w:i/>
          <w:iCs/>
          <w:noProof/>
          <w:color w:val="000000" w:themeColor="text1"/>
          <w:sz w:val="18"/>
          <w:szCs w:val="18"/>
        </w:rPr>
        <w:t>21</w:t>
      </w:r>
      <w:r w:rsidRPr="001004CA">
        <w:rPr>
          <w:rFonts w:cs="Times New Roman"/>
          <w:noProof/>
          <w:color w:val="000000" w:themeColor="text1"/>
          <w:sz w:val="18"/>
          <w:szCs w:val="18"/>
        </w:rPr>
        <w:t>(S), 123–138.</w:t>
      </w:r>
    </w:p>
    <w:p w14:paraId="61A75961"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 xml:space="preserve">Lee, J. (2014). Temperament, parenting, and South Korean early adolescents’ physical aggression: A five-wave longitudinal analysis. </w:t>
      </w:r>
      <w:r w:rsidRPr="001004CA">
        <w:rPr>
          <w:rFonts w:cs="Times New Roman"/>
          <w:i/>
          <w:iCs/>
          <w:noProof/>
          <w:color w:val="000000" w:themeColor="text1"/>
          <w:sz w:val="18"/>
          <w:szCs w:val="18"/>
        </w:rPr>
        <w:t>Health Education Journal</w:t>
      </w:r>
      <w:r w:rsidRPr="001004CA">
        <w:rPr>
          <w:rFonts w:cs="Times New Roman"/>
          <w:noProof/>
          <w:color w:val="000000" w:themeColor="text1"/>
          <w:sz w:val="18"/>
          <w:szCs w:val="18"/>
        </w:rPr>
        <w:t xml:space="preserve">, </w:t>
      </w:r>
      <w:r w:rsidRPr="001004CA">
        <w:rPr>
          <w:rFonts w:cs="Times New Roman"/>
          <w:i/>
          <w:iCs/>
          <w:noProof/>
          <w:color w:val="000000" w:themeColor="text1"/>
          <w:sz w:val="18"/>
          <w:szCs w:val="18"/>
        </w:rPr>
        <w:t>73</w:t>
      </w:r>
      <w:r w:rsidRPr="001004CA">
        <w:rPr>
          <w:rFonts w:cs="Times New Roman"/>
          <w:noProof/>
          <w:color w:val="000000" w:themeColor="text1"/>
          <w:sz w:val="18"/>
          <w:szCs w:val="18"/>
        </w:rPr>
        <w:t>(3), 313–323.</w:t>
      </w:r>
    </w:p>
    <w:p w14:paraId="6C1CC556"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 xml:space="preserve">Lempers, J.D., Clark-Lempers, D., &amp; Simons, R. L. (1989). Economic hardship, parenting, and distress. </w:t>
      </w:r>
      <w:r w:rsidRPr="001004CA">
        <w:rPr>
          <w:rFonts w:cs="Times New Roman"/>
          <w:i/>
          <w:iCs/>
          <w:noProof/>
          <w:color w:val="000000" w:themeColor="text1"/>
          <w:sz w:val="18"/>
          <w:szCs w:val="18"/>
        </w:rPr>
        <w:t>Child Development</w:t>
      </w:r>
      <w:r w:rsidRPr="001004CA">
        <w:rPr>
          <w:rFonts w:cs="Times New Roman"/>
          <w:noProof/>
          <w:color w:val="000000" w:themeColor="text1"/>
          <w:sz w:val="18"/>
          <w:szCs w:val="18"/>
        </w:rPr>
        <w:t xml:space="preserve">, </w:t>
      </w:r>
      <w:r w:rsidRPr="001004CA">
        <w:rPr>
          <w:rFonts w:cs="Times New Roman"/>
          <w:i/>
          <w:iCs/>
          <w:noProof/>
          <w:color w:val="000000" w:themeColor="text1"/>
          <w:sz w:val="18"/>
          <w:szCs w:val="18"/>
        </w:rPr>
        <w:t>60</w:t>
      </w:r>
      <w:r w:rsidRPr="001004CA">
        <w:rPr>
          <w:rFonts w:cs="Times New Roman"/>
          <w:noProof/>
          <w:color w:val="000000" w:themeColor="text1"/>
          <w:sz w:val="18"/>
          <w:szCs w:val="18"/>
        </w:rPr>
        <w:t>(1), 25–39.</w:t>
      </w:r>
    </w:p>
    <w:p w14:paraId="26CB720C"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 xml:space="preserve">Maria Chong, A., Samsilah, R., &amp; Kong, L. L. (2011). </w:t>
      </w:r>
      <w:r w:rsidRPr="001004CA">
        <w:rPr>
          <w:rFonts w:cs="Times New Roman"/>
          <w:i/>
          <w:iCs/>
          <w:noProof/>
          <w:color w:val="000000" w:themeColor="text1"/>
          <w:sz w:val="18"/>
          <w:szCs w:val="18"/>
        </w:rPr>
        <w:t>Inventori tingkah laku agresif kanak-kanak (itak).</w:t>
      </w:r>
      <w:r w:rsidRPr="001004CA">
        <w:rPr>
          <w:rFonts w:cs="Times New Roman"/>
          <w:noProof/>
          <w:color w:val="000000" w:themeColor="text1"/>
          <w:sz w:val="18"/>
          <w:szCs w:val="18"/>
        </w:rPr>
        <w:t xml:space="preserve"> Copy righted to Universiti Putra Malaysia: Universiti Putra Malaysia.</w:t>
      </w:r>
    </w:p>
    <w:p w14:paraId="65E30F4C"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 xml:space="preserve">Mazzotti, V. L., Test, D. W., &amp; Wood, C. L. (2013). Effects of multimedia goal-setting instruction on students’ knowledge of the self-determined learning model of instruction and disruptive behavior. </w:t>
      </w:r>
      <w:r w:rsidRPr="001004CA">
        <w:rPr>
          <w:rFonts w:cs="Times New Roman"/>
          <w:i/>
          <w:iCs/>
          <w:noProof/>
          <w:color w:val="000000" w:themeColor="text1"/>
          <w:sz w:val="18"/>
          <w:szCs w:val="18"/>
        </w:rPr>
        <w:t>Journal of Positive Behavior Interventions</w:t>
      </w:r>
      <w:r w:rsidRPr="001004CA">
        <w:rPr>
          <w:rFonts w:cs="Times New Roman"/>
          <w:noProof/>
          <w:color w:val="000000" w:themeColor="text1"/>
          <w:sz w:val="18"/>
          <w:szCs w:val="18"/>
        </w:rPr>
        <w:t xml:space="preserve">, </w:t>
      </w:r>
      <w:r w:rsidRPr="001004CA">
        <w:rPr>
          <w:rFonts w:cs="Times New Roman"/>
          <w:i/>
          <w:iCs/>
          <w:noProof/>
          <w:color w:val="000000" w:themeColor="text1"/>
          <w:sz w:val="18"/>
          <w:szCs w:val="18"/>
        </w:rPr>
        <w:t>15</w:t>
      </w:r>
      <w:r w:rsidRPr="001004CA">
        <w:rPr>
          <w:rFonts w:cs="Times New Roman"/>
          <w:noProof/>
          <w:color w:val="000000" w:themeColor="text1"/>
          <w:sz w:val="18"/>
          <w:szCs w:val="18"/>
        </w:rPr>
        <w:t>(2), 90–102.</w:t>
      </w:r>
    </w:p>
    <w:p w14:paraId="52CEC7C0"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 xml:space="preserve">Mazur, J. (2013). </w:t>
      </w:r>
      <w:r w:rsidRPr="001004CA">
        <w:rPr>
          <w:rFonts w:cs="Times New Roman"/>
          <w:i/>
          <w:iCs/>
          <w:noProof/>
          <w:color w:val="000000" w:themeColor="text1"/>
          <w:sz w:val="18"/>
          <w:szCs w:val="18"/>
        </w:rPr>
        <w:t>Examining Themes in Adolescent Girls’ Experiences with Relational Aggression and the Mother-daughter Relationship: A Qualitative Analysis</w:t>
      </w:r>
      <w:r w:rsidRPr="001004CA">
        <w:rPr>
          <w:rFonts w:cs="Times New Roman"/>
          <w:noProof/>
          <w:color w:val="000000" w:themeColor="text1"/>
          <w:sz w:val="18"/>
          <w:szCs w:val="18"/>
        </w:rPr>
        <w:t>. The Chicago School of Professional Psychology. Retrieved from http://search.proquest.com/docview/1313696466.</w:t>
      </w:r>
    </w:p>
    <w:p w14:paraId="61D1F53A"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 xml:space="preserve">Miller, L. E., Grabell, A., Thomas, A., Bermann, E., &amp; Graham-Bermann, S. A. (2012). The associations between community violence, television violence, intimate partner violence, parent–child aggression, and aggression in sibling relationships of a sample of preschoolers. </w:t>
      </w:r>
      <w:r w:rsidRPr="001004CA">
        <w:rPr>
          <w:rFonts w:cs="Times New Roman"/>
          <w:i/>
          <w:iCs/>
          <w:noProof/>
          <w:color w:val="000000" w:themeColor="text1"/>
          <w:sz w:val="18"/>
          <w:szCs w:val="18"/>
        </w:rPr>
        <w:t>Psychology of Violence</w:t>
      </w:r>
      <w:r w:rsidRPr="001004CA">
        <w:rPr>
          <w:rFonts w:cs="Times New Roman"/>
          <w:noProof/>
          <w:color w:val="000000" w:themeColor="text1"/>
          <w:sz w:val="18"/>
          <w:szCs w:val="18"/>
        </w:rPr>
        <w:t xml:space="preserve">, </w:t>
      </w:r>
      <w:r w:rsidRPr="001004CA">
        <w:rPr>
          <w:rFonts w:cs="Times New Roman"/>
          <w:i/>
          <w:iCs/>
          <w:noProof/>
          <w:color w:val="000000" w:themeColor="text1"/>
          <w:sz w:val="18"/>
          <w:szCs w:val="18"/>
        </w:rPr>
        <w:t>2</w:t>
      </w:r>
      <w:r w:rsidRPr="001004CA">
        <w:rPr>
          <w:rFonts w:cs="Times New Roman"/>
          <w:noProof/>
          <w:color w:val="000000" w:themeColor="text1"/>
          <w:sz w:val="18"/>
          <w:szCs w:val="18"/>
        </w:rPr>
        <w:t>(2), 165.</w:t>
      </w:r>
    </w:p>
    <w:p w14:paraId="4EB9A22A"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Ministry of Education, Malaysia. (2013). Retrieved from www.Ministry of Education, Malaysia.</w:t>
      </w:r>
    </w:p>
    <w:p w14:paraId="428EF4E8"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 xml:space="preserve">Morales-Vives, F., &amp; Vigil-Colet, A. (2010). Are there sex differences in physical aggression in the elderly? </w:t>
      </w:r>
      <w:r w:rsidRPr="001004CA">
        <w:rPr>
          <w:rFonts w:cs="Times New Roman"/>
          <w:i/>
          <w:iCs/>
          <w:noProof/>
          <w:color w:val="000000" w:themeColor="text1"/>
          <w:sz w:val="18"/>
          <w:szCs w:val="18"/>
        </w:rPr>
        <w:t>Personality and Individual Differences</w:t>
      </w:r>
      <w:r w:rsidRPr="001004CA">
        <w:rPr>
          <w:rFonts w:cs="Times New Roman"/>
          <w:noProof/>
          <w:color w:val="000000" w:themeColor="text1"/>
          <w:sz w:val="18"/>
          <w:szCs w:val="18"/>
        </w:rPr>
        <w:t xml:space="preserve">, </w:t>
      </w:r>
      <w:r w:rsidRPr="001004CA">
        <w:rPr>
          <w:rFonts w:cs="Times New Roman"/>
          <w:i/>
          <w:iCs/>
          <w:noProof/>
          <w:color w:val="000000" w:themeColor="text1"/>
          <w:sz w:val="18"/>
          <w:szCs w:val="18"/>
        </w:rPr>
        <w:t>49</w:t>
      </w:r>
      <w:r w:rsidRPr="001004CA">
        <w:rPr>
          <w:rFonts w:cs="Times New Roman"/>
          <w:noProof/>
          <w:color w:val="000000" w:themeColor="text1"/>
          <w:sz w:val="18"/>
          <w:szCs w:val="18"/>
        </w:rPr>
        <w:t>(6), 659–662.</w:t>
      </w:r>
    </w:p>
    <w:p w14:paraId="01564559"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 xml:space="preserve">Murray-Close, D., Hoza, B., Hinshaw, S. P., Arnold, L. E., Swanson, J., Jensen, P. S., … Wells, K. (2010). Developmental processes in peer problems of children with attention-deficit/hyperactivity disorder in The Multimodal Treatment Study of Children With ADHD: Developmental cascades and vicious cycles. </w:t>
      </w:r>
      <w:r w:rsidRPr="001004CA">
        <w:rPr>
          <w:rFonts w:cs="Times New Roman"/>
          <w:i/>
          <w:iCs/>
          <w:noProof/>
          <w:color w:val="000000" w:themeColor="text1"/>
          <w:sz w:val="18"/>
          <w:szCs w:val="18"/>
        </w:rPr>
        <w:t>Development and Psychopathology</w:t>
      </w:r>
      <w:r w:rsidRPr="001004CA">
        <w:rPr>
          <w:rFonts w:cs="Times New Roman"/>
          <w:noProof/>
          <w:color w:val="000000" w:themeColor="text1"/>
          <w:sz w:val="18"/>
          <w:szCs w:val="18"/>
        </w:rPr>
        <w:t xml:space="preserve">, </w:t>
      </w:r>
      <w:r w:rsidRPr="001004CA">
        <w:rPr>
          <w:rFonts w:cs="Times New Roman"/>
          <w:i/>
          <w:iCs/>
          <w:noProof/>
          <w:color w:val="000000" w:themeColor="text1"/>
          <w:sz w:val="18"/>
          <w:szCs w:val="18"/>
        </w:rPr>
        <w:t>22</w:t>
      </w:r>
      <w:r w:rsidRPr="001004CA">
        <w:rPr>
          <w:rFonts w:cs="Times New Roman"/>
          <w:noProof/>
          <w:color w:val="000000" w:themeColor="text1"/>
          <w:sz w:val="18"/>
          <w:szCs w:val="18"/>
        </w:rPr>
        <w:t>(04), 785–802.</w:t>
      </w:r>
    </w:p>
    <w:p w14:paraId="65AF0B5F"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 xml:space="preserve">Muchiri Karega, M. (2013). Relationship between perceived parental nurturance and problem behaviours among secondary school students in selected counties in Kenya. Full thesis. Kenyatta University. Retrieved from http://ir-library.ku.ac.ke/handle/123456789/6913. </w:t>
      </w:r>
    </w:p>
    <w:p w14:paraId="07542384" w14:textId="77777777" w:rsidR="001004CA" w:rsidRPr="001004CA" w:rsidRDefault="001004CA" w:rsidP="001004CA">
      <w:pPr>
        <w:widowControl w:val="0"/>
        <w:autoSpaceDE w:val="0"/>
        <w:autoSpaceDN w:val="0"/>
        <w:adjustRightInd w:val="0"/>
        <w:ind w:left="480" w:hanging="480"/>
        <w:jc w:val="both"/>
        <w:rPr>
          <w:rFonts w:cs="Times New Roman"/>
          <w:color w:val="000000" w:themeColor="text1"/>
          <w:sz w:val="18"/>
          <w:szCs w:val="18"/>
          <w:shd w:val="clear" w:color="auto" w:fill="FFFFFF"/>
        </w:rPr>
      </w:pPr>
      <w:r w:rsidRPr="001004CA">
        <w:rPr>
          <w:rFonts w:cs="Times New Roman"/>
          <w:noProof/>
          <w:color w:val="000000" w:themeColor="text1"/>
          <w:sz w:val="18"/>
          <w:szCs w:val="18"/>
        </w:rPr>
        <w:t xml:space="preserve">Piaget, J., Cook, M., &amp; Norton, W. W. (1952). </w:t>
      </w:r>
      <w:r w:rsidRPr="001004CA">
        <w:rPr>
          <w:rFonts w:cs="Times New Roman"/>
          <w:i/>
          <w:iCs/>
          <w:noProof/>
          <w:color w:val="000000" w:themeColor="text1"/>
          <w:sz w:val="18"/>
          <w:szCs w:val="18"/>
        </w:rPr>
        <w:t>The origins of intelligence in children</w:t>
      </w:r>
      <w:r w:rsidRPr="001004CA">
        <w:rPr>
          <w:rFonts w:cs="Times New Roman"/>
          <w:noProof/>
          <w:color w:val="000000" w:themeColor="text1"/>
          <w:sz w:val="18"/>
          <w:szCs w:val="18"/>
        </w:rPr>
        <w:t xml:space="preserve"> (Vol. 8). International Universities Press New York. Retrieved from </w:t>
      </w:r>
      <w:r w:rsidRPr="001004CA">
        <w:rPr>
          <w:rFonts w:cs="Times New Roman"/>
          <w:color w:val="000000" w:themeColor="text1"/>
          <w:sz w:val="18"/>
          <w:szCs w:val="18"/>
          <w:shd w:val="clear" w:color="auto" w:fill="FFFFFF"/>
        </w:rPr>
        <w:t>www.pitt.edu/~strauss/origins_r.pdf.</w:t>
      </w:r>
    </w:p>
    <w:p w14:paraId="41E34264"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 xml:space="preserve">Reijntjes, A., Kamphuis, J. H., Prinzie, P., &amp; Telch, M. J. (2010). Peer victimization and internalizing problems in children: A meta-analysis of longitudinal studies. </w:t>
      </w:r>
      <w:r w:rsidRPr="001004CA">
        <w:rPr>
          <w:rFonts w:cs="Times New Roman"/>
          <w:i/>
          <w:iCs/>
          <w:noProof/>
          <w:color w:val="000000" w:themeColor="text1"/>
          <w:sz w:val="18"/>
          <w:szCs w:val="18"/>
        </w:rPr>
        <w:t>Child Abuse &amp; Neglect</w:t>
      </w:r>
      <w:r w:rsidRPr="001004CA">
        <w:rPr>
          <w:rFonts w:cs="Times New Roman"/>
          <w:noProof/>
          <w:color w:val="000000" w:themeColor="text1"/>
          <w:sz w:val="18"/>
          <w:szCs w:val="18"/>
        </w:rPr>
        <w:t xml:space="preserve">, </w:t>
      </w:r>
      <w:r w:rsidRPr="001004CA">
        <w:rPr>
          <w:rFonts w:cs="Times New Roman"/>
          <w:i/>
          <w:iCs/>
          <w:noProof/>
          <w:color w:val="000000" w:themeColor="text1"/>
          <w:sz w:val="18"/>
          <w:szCs w:val="18"/>
        </w:rPr>
        <w:t>34</w:t>
      </w:r>
      <w:r w:rsidRPr="001004CA">
        <w:rPr>
          <w:rFonts w:cs="Times New Roman"/>
          <w:noProof/>
          <w:color w:val="000000" w:themeColor="text1"/>
          <w:sz w:val="18"/>
          <w:szCs w:val="18"/>
        </w:rPr>
        <w:t>(4), 244–252.</w:t>
      </w:r>
    </w:p>
    <w:p w14:paraId="4676BC16"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 xml:space="preserve">Ribeaud, D., &amp; Eisner, M. (2010). Risk factors for aggression in preadolescence: Risk domains, cumulative risk and gender differences–Results from a prospective longitudinal study in a multiethnic urban sample. </w:t>
      </w:r>
      <w:r w:rsidRPr="001004CA">
        <w:rPr>
          <w:rFonts w:cs="Times New Roman"/>
          <w:i/>
          <w:iCs/>
          <w:noProof/>
          <w:color w:val="000000" w:themeColor="text1"/>
          <w:sz w:val="18"/>
          <w:szCs w:val="18"/>
        </w:rPr>
        <w:t>European Journal of Criminology</w:t>
      </w:r>
      <w:r w:rsidRPr="001004CA">
        <w:rPr>
          <w:rFonts w:cs="Times New Roman"/>
          <w:noProof/>
          <w:color w:val="000000" w:themeColor="text1"/>
          <w:sz w:val="18"/>
          <w:szCs w:val="18"/>
        </w:rPr>
        <w:t xml:space="preserve">, </w:t>
      </w:r>
      <w:r w:rsidRPr="001004CA">
        <w:rPr>
          <w:rFonts w:cs="Times New Roman"/>
          <w:i/>
          <w:iCs/>
          <w:noProof/>
          <w:color w:val="000000" w:themeColor="text1"/>
          <w:sz w:val="18"/>
          <w:szCs w:val="18"/>
        </w:rPr>
        <w:t>7</w:t>
      </w:r>
      <w:r w:rsidRPr="001004CA">
        <w:rPr>
          <w:rFonts w:cs="Times New Roman"/>
          <w:noProof/>
          <w:color w:val="000000" w:themeColor="text1"/>
          <w:sz w:val="18"/>
          <w:szCs w:val="18"/>
        </w:rPr>
        <w:t>, 460–498. http://doi.org/doi:10.1177/1477370810378116.</w:t>
      </w:r>
    </w:p>
    <w:p w14:paraId="541A75F4"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Royal Police of Malaysia. (2013). Criminal Behavior. Retrieved from www.rmp.gov.my</w:t>
      </w:r>
    </w:p>
    <w:p w14:paraId="162BE2F1"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Salaz, J. (2012). Adolescent perceptions and beliefs of proactive-reactive aggression explored through the social information processing model of aggression. Retrieved from http://hdl.handle.net/1928/20872.</w:t>
      </w:r>
    </w:p>
    <w:p w14:paraId="2CADEE1A"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 xml:space="preserve">Teoh, H. J. (2010). A survey of urban child and adolescent mental health problems in an urban Malaysian population. </w:t>
      </w:r>
      <w:r w:rsidRPr="001004CA">
        <w:rPr>
          <w:rFonts w:cs="Times New Roman"/>
          <w:i/>
          <w:iCs/>
          <w:noProof/>
          <w:color w:val="000000" w:themeColor="text1"/>
          <w:sz w:val="18"/>
          <w:szCs w:val="18"/>
        </w:rPr>
        <w:t>Malaysian Journal of Psychiatry</w:t>
      </w:r>
      <w:r w:rsidRPr="001004CA">
        <w:rPr>
          <w:rFonts w:cs="Times New Roman"/>
          <w:noProof/>
          <w:color w:val="000000" w:themeColor="text1"/>
          <w:sz w:val="18"/>
          <w:szCs w:val="18"/>
        </w:rPr>
        <w:t xml:space="preserve">, </w:t>
      </w:r>
      <w:r w:rsidRPr="001004CA">
        <w:rPr>
          <w:rFonts w:cs="Times New Roman"/>
          <w:i/>
          <w:iCs/>
          <w:noProof/>
          <w:color w:val="000000" w:themeColor="text1"/>
          <w:sz w:val="18"/>
          <w:szCs w:val="18"/>
        </w:rPr>
        <w:t>19</w:t>
      </w:r>
      <w:r w:rsidRPr="001004CA">
        <w:rPr>
          <w:rFonts w:cs="Times New Roman"/>
          <w:noProof/>
          <w:color w:val="000000" w:themeColor="text1"/>
          <w:sz w:val="18"/>
          <w:szCs w:val="18"/>
        </w:rPr>
        <w:t>(1), 15–27.</w:t>
      </w:r>
    </w:p>
    <w:p w14:paraId="279417EA"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 xml:space="preserve">Timpano, K. R., Keough, M. E., Mahaffey, B., Schmidt, N. B., &amp; Abramowitz, J. (2010). Parenting and obsessive compulsive symptoms: Implications of authoritarian parenting. </w:t>
      </w:r>
      <w:r w:rsidRPr="001004CA">
        <w:rPr>
          <w:rFonts w:cs="Times New Roman"/>
          <w:i/>
          <w:iCs/>
          <w:noProof/>
          <w:color w:val="000000" w:themeColor="text1"/>
          <w:sz w:val="18"/>
          <w:szCs w:val="18"/>
        </w:rPr>
        <w:t>Journal of Cognitive Psychotherapy</w:t>
      </w:r>
      <w:r w:rsidRPr="001004CA">
        <w:rPr>
          <w:rFonts w:cs="Times New Roman"/>
          <w:noProof/>
          <w:color w:val="000000" w:themeColor="text1"/>
          <w:sz w:val="18"/>
          <w:szCs w:val="18"/>
        </w:rPr>
        <w:t xml:space="preserve">, </w:t>
      </w:r>
      <w:r w:rsidRPr="001004CA">
        <w:rPr>
          <w:rFonts w:cs="Times New Roman"/>
          <w:i/>
          <w:iCs/>
          <w:noProof/>
          <w:color w:val="000000" w:themeColor="text1"/>
          <w:sz w:val="18"/>
          <w:szCs w:val="18"/>
        </w:rPr>
        <w:t>24</w:t>
      </w:r>
      <w:r w:rsidRPr="001004CA">
        <w:rPr>
          <w:rFonts w:cs="Times New Roman"/>
          <w:noProof/>
          <w:color w:val="000000" w:themeColor="text1"/>
          <w:sz w:val="18"/>
          <w:szCs w:val="18"/>
        </w:rPr>
        <w:t>(3), 151–164.</w:t>
      </w:r>
    </w:p>
    <w:p w14:paraId="776635E2"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T’ng, S. T. (2011). Antisocial behaviour among Malaysian adolescents. Retrieved from http://eprints.utar.edu.my/271/1/PY-2011-0804385.pdf.</w:t>
      </w:r>
    </w:p>
    <w:p w14:paraId="272E230D"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 xml:space="preserve">Tremblay, R. E. (2010). Developmental origins of disruptive behaviour problems: the “original sin”hypothesis, epigenetics and their consequences for prevention. </w:t>
      </w:r>
      <w:r w:rsidRPr="001004CA">
        <w:rPr>
          <w:rFonts w:cs="Times New Roman"/>
          <w:i/>
          <w:iCs/>
          <w:noProof/>
          <w:color w:val="000000" w:themeColor="text1"/>
          <w:sz w:val="18"/>
          <w:szCs w:val="18"/>
        </w:rPr>
        <w:t>Journal of Child Psychology and Psychiatry</w:t>
      </w:r>
      <w:r w:rsidRPr="001004CA">
        <w:rPr>
          <w:rFonts w:cs="Times New Roman"/>
          <w:noProof/>
          <w:color w:val="000000" w:themeColor="text1"/>
          <w:sz w:val="18"/>
          <w:szCs w:val="18"/>
        </w:rPr>
        <w:t xml:space="preserve">, </w:t>
      </w:r>
      <w:r w:rsidRPr="001004CA">
        <w:rPr>
          <w:rFonts w:cs="Times New Roman"/>
          <w:i/>
          <w:iCs/>
          <w:noProof/>
          <w:color w:val="000000" w:themeColor="text1"/>
          <w:sz w:val="18"/>
          <w:szCs w:val="18"/>
        </w:rPr>
        <w:t>51</w:t>
      </w:r>
      <w:r w:rsidRPr="001004CA">
        <w:rPr>
          <w:rFonts w:cs="Times New Roman"/>
          <w:noProof/>
          <w:color w:val="000000" w:themeColor="text1"/>
          <w:sz w:val="18"/>
          <w:szCs w:val="18"/>
        </w:rPr>
        <w:t>(4), 341–367.</w:t>
      </w:r>
    </w:p>
    <w:p w14:paraId="30037E9E"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 xml:space="preserve">Xie, H., Drabick, D. A. G., &amp; Chen, D. (2011). Developmental trajectories of aggression from late childhood through adolescence: Similarities and differences across gender. </w:t>
      </w:r>
      <w:r w:rsidRPr="001004CA">
        <w:rPr>
          <w:rFonts w:cs="Times New Roman"/>
          <w:i/>
          <w:iCs/>
          <w:noProof/>
          <w:color w:val="000000" w:themeColor="text1"/>
          <w:sz w:val="18"/>
          <w:szCs w:val="18"/>
        </w:rPr>
        <w:t>Aggressive Behavior</w:t>
      </w:r>
      <w:r w:rsidRPr="001004CA">
        <w:rPr>
          <w:rFonts w:cs="Times New Roman"/>
          <w:noProof/>
          <w:color w:val="000000" w:themeColor="text1"/>
          <w:sz w:val="18"/>
          <w:szCs w:val="18"/>
        </w:rPr>
        <w:t xml:space="preserve">, </w:t>
      </w:r>
      <w:r w:rsidRPr="001004CA">
        <w:rPr>
          <w:rFonts w:cs="Times New Roman"/>
          <w:i/>
          <w:iCs/>
          <w:noProof/>
          <w:color w:val="000000" w:themeColor="text1"/>
          <w:sz w:val="18"/>
          <w:szCs w:val="18"/>
        </w:rPr>
        <w:t>37</w:t>
      </w:r>
      <w:r w:rsidRPr="001004CA">
        <w:rPr>
          <w:rFonts w:cs="Times New Roman"/>
          <w:noProof/>
          <w:color w:val="000000" w:themeColor="text1"/>
          <w:sz w:val="18"/>
          <w:szCs w:val="18"/>
        </w:rPr>
        <w:t>, 387–404. http://doi.org/doi:10.1002/ab.20404.</w:t>
      </w:r>
    </w:p>
    <w:p w14:paraId="111D4586"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 xml:space="preserve">Yahaya, A., Yahaya, N., &amp; Idris, F. (2012). Aggressive behavior and the influencing factors at five schools in Johor bahru. </w:t>
      </w:r>
      <w:r w:rsidRPr="001004CA">
        <w:rPr>
          <w:rFonts w:cs="Times New Roman"/>
          <w:i/>
          <w:iCs/>
          <w:noProof/>
          <w:color w:val="000000" w:themeColor="text1"/>
          <w:sz w:val="18"/>
          <w:szCs w:val="18"/>
        </w:rPr>
        <w:t>Elixir Online Journal</w:t>
      </w:r>
      <w:r w:rsidRPr="001004CA">
        <w:rPr>
          <w:rFonts w:cs="Times New Roman"/>
          <w:noProof/>
          <w:color w:val="000000" w:themeColor="text1"/>
          <w:sz w:val="18"/>
          <w:szCs w:val="18"/>
        </w:rPr>
        <w:t xml:space="preserve">, </w:t>
      </w:r>
      <w:r w:rsidRPr="001004CA">
        <w:rPr>
          <w:rFonts w:cs="Times New Roman"/>
          <w:i/>
          <w:iCs/>
          <w:noProof/>
          <w:color w:val="000000" w:themeColor="text1"/>
          <w:sz w:val="18"/>
          <w:szCs w:val="18"/>
        </w:rPr>
        <w:t>42A</w:t>
      </w:r>
      <w:r w:rsidRPr="001004CA">
        <w:rPr>
          <w:rFonts w:cs="Times New Roman"/>
          <w:noProof/>
          <w:color w:val="000000" w:themeColor="text1"/>
          <w:sz w:val="18"/>
          <w:szCs w:val="18"/>
        </w:rPr>
        <w:t>, 6530–6536.</w:t>
      </w:r>
    </w:p>
    <w:p w14:paraId="2B00DC27"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r w:rsidRPr="001004CA">
        <w:rPr>
          <w:rFonts w:cs="Times New Roman"/>
          <w:noProof/>
          <w:color w:val="000000" w:themeColor="text1"/>
          <w:sz w:val="18"/>
          <w:szCs w:val="18"/>
        </w:rPr>
        <w:t>Zhou, Z. (2012). Gender Differences in Subtypes of Workplace Aggression. University of South Florida.Retrievedfrom http://scholarcommons.usf.edu/etd/4423.</w:t>
      </w:r>
    </w:p>
    <w:p w14:paraId="5B0AA007" w14:textId="77777777" w:rsidR="001004CA" w:rsidRPr="001004CA" w:rsidRDefault="001004CA" w:rsidP="001004CA">
      <w:pPr>
        <w:widowControl w:val="0"/>
        <w:autoSpaceDE w:val="0"/>
        <w:autoSpaceDN w:val="0"/>
        <w:adjustRightInd w:val="0"/>
        <w:ind w:left="480" w:hanging="480"/>
        <w:jc w:val="both"/>
        <w:rPr>
          <w:rFonts w:cs="Times New Roman"/>
          <w:noProof/>
          <w:color w:val="000000" w:themeColor="text1"/>
          <w:sz w:val="18"/>
          <w:szCs w:val="18"/>
        </w:rPr>
      </w:pPr>
    </w:p>
    <w:p w14:paraId="41AA20E8" w14:textId="77777777" w:rsidR="001004CA" w:rsidRPr="00054F5C" w:rsidRDefault="001004CA" w:rsidP="001004CA">
      <w:pPr>
        <w:jc w:val="both"/>
        <w:rPr>
          <w:rFonts w:asciiTheme="majorBidi" w:hAnsiTheme="majorBidi" w:cstheme="majorBidi"/>
          <w:b/>
          <w:bCs/>
          <w:color w:val="000000" w:themeColor="text1"/>
          <w:lang w:val="en-GB"/>
        </w:rPr>
      </w:pPr>
      <w:r w:rsidRPr="001004CA">
        <w:rPr>
          <w:rFonts w:cs="Times New Roman"/>
          <w:b/>
          <w:bCs/>
          <w:color w:val="000000" w:themeColor="text1"/>
          <w:sz w:val="18"/>
          <w:szCs w:val="18"/>
          <w:lang w:val="en-GB"/>
        </w:rPr>
        <w:fldChar w:fldCharType="end"/>
      </w:r>
    </w:p>
    <w:p w14:paraId="36BD417E" w14:textId="77777777" w:rsidR="001004CA" w:rsidRPr="00CF7186" w:rsidRDefault="001004CA" w:rsidP="001004CA">
      <w:pPr>
        <w:jc w:val="both"/>
        <w:rPr>
          <w:rFonts w:asciiTheme="majorBidi" w:hAnsiTheme="majorBidi" w:cstheme="majorBidi"/>
          <w:color w:val="7030A0"/>
          <w:lang w:val="en-GB"/>
        </w:rPr>
      </w:pPr>
    </w:p>
    <w:p w14:paraId="1586571E" w14:textId="77777777" w:rsidR="001004CA" w:rsidRPr="00CF7186" w:rsidRDefault="001004CA" w:rsidP="001004CA">
      <w:pPr>
        <w:jc w:val="both"/>
        <w:rPr>
          <w:rFonts w:asciiTheme="majorBidi" w:hAnsiTheme="majorBidi" w:cstheme="majorBidi"/>
          <w:lang w:val="en-GB" w:bidi="fa-IR"/>
        </w:rPr>
      </w:pPr>
      <w:r w:rsidRPr="00CF7186">
        <w:rPr>
          <w:rFonts w:asciiTheme="majorBidi" w:hAnsiTheme="majorBidi" w:cstheme="majorBidi"/>
          <w:color w:val="7030A0"/>
          <w:lang w:val="en-GB"/>
        </w:rPr>
        <w:t xml:space="preserve"> </w:t>
      </w:r>
    </w:p>
    <w:p w14:paraId="5DC8D34B" w14:textId="77777777" w:rsidR="001004CA" w:rsidRPr="00CF7186" w:rsidRDefault="001004CA" w:rsidP="001004CA">
      <w:pPr>
        <w:ind w:left="720"/>
        <w:jc w:val="both"/>
        <w:rPr>
          <w:rFonts w:asciiTheme="majorBidi" w:hAnsiTheme="majorBidi" w:cstheme="majorBidi"/>
          <w:lang w:val="en-GB" w:bidi="fa-IR"/>
        </w:rPr>
      </w:pPr>
    </w:p>
    <w:p w14:paraId="7C5EC354" w14:textId="77777777" w:rsidR="001004CA" w:rsidRPr="001004CA" w:rsidRDefault="001004CA" w:rsidP="001004CA">
      <w:pPr>
        <w:pStyle w:val="NoSpacing"/>
        <w:rPr>
          <w:rFonts w:ascii="Times New Roman" w:hAnsi="Times New Roman" w:cs="Times New Roman"/>
          <w:sz w:val="18"/>
          <w:szCs w:val="18"/>
        </w:rPr>
      </w:pPr>
      <w:r w:rsidRPr="001004CA">
        <w:rPr>
          <w:rFonts w:ascii="Times New Roman" w:hAnsi="Times New Roman" w:cs="Times New Roman"/>
          <w:sz w:val="18"/>
          <w:szCs w:val="18"/>
        </w:rPr>
        <w:lastRenderedPageBreak/>
        <w:t>Katayoun Mehdinezhad Nouri</w:t>
      </w:r>
    </w:p>
    <w:p w14:paraId="5A785A9C" w14:textId="77777777" w:rsidR="001004CA" w:rsidRPr="001004CA" w:rsidRDefault="001004CA" w:rsidP="001004CA">
      <w:pPr>
        <w:pStyle w:val="NoSpacing"/>
        <w:rPr>
          <w:rFonts w:ascii="Times New Roman" w:hAnsi="Times New Roman" w:cs="Times New Roman"/>
          <w:i/>
          <w:sz w:val="18"/>
          <w:szCs w:val="18"/>
        </w:rPr>
      </w:pPr>
      <w:r w:rsidRPr="001004CA">
        <w:rPr>
          <w:rFonts w:ascii="Times New Roman" w:hAnsi="Times New Roman" w:cs="Times New Roman"/>
          <w:i/>
          <w:sz w:val="18"/>
          <w:szCs w:val="18"/>
        </w:rPr>
        <w:t>Institute for Social Science Studies</w:t>
      </w:r>
    </w:p>
    <w:p w14:paraId="5638FE7E" w14:textId="77777777" w:rsidR="001004CA" w:rsidRPr="001004CA" w:rsidRDefault="001004CA" w:rsidP="001004CA">
      <w:pPr>
        <w:pStyle w:val="NoSpacing"/>
        <w:rPr>
          <w:rFonts w:ascii="Times New Roman" w:hAnsi="Times New Roman" w:cs="Times New Roman"/>
          <w:i/>
          <w:sz w:val="18"/>
          <w:szCs w:val="18"/>
        </w:rPr>
      </w:pPr>
      <w:r w:rsidRPr="001004CA">
        <w:rPr>
          <w:rFonts w:ascii="Times New Roman" w:hAnsi="Times New Roman" w:cs="Times New Roman"/>
          <w:i/>
          <w:sz w:val="18"/>
          <w:szCs w:val="18"/>
        </w:rPr>
        <w:t>Universiti Putra Malaysia, 43400 Selangor, Malaysia</w:t>
      </w:r>
    </w:p>
    <w:p w14:paraId="63881039" w14:textId="77777777" w:rsidR="001004CA" w:rsidRPr="001004CA" w:rsidRDefault="001004CA" w:rsidP="001004CA">
      <w:pPr>
        <w:pStyle w:val="NoSpacing"/>
        <w:spacing w:after="200"/>
        <w:rPr>
          <w:rFonts w:ascii="Times New Roman" w:hAnsi="Times New Roman" w:cs="Times New Roman"/>
          <w:i/>
          <w:sz w:val="18"/>
          <w:szCs w:val="18"/>
        </w:rPr>
      </w:pPr>
      <w:r w:rsidRPr="001004CA">
        <w:rPr>
          <w:rFonts w:ascii="Times New Roman" w:hAnsi="Times New Roman" w:cs="Times New Roman"/>
          <w:i/>
          <w:sz w:val="18"/>
          <w:szCs w:val="18"/>
        </w:rPr>
        <w:t xml:space="preserve">Email: </w:t>
      </w:r>
      <w:r w:rsidRPr="001004CA">
        <w:rPr>
          <w:rFonts w:ascii="Times New Roman" w:hAnsi="Times New Roman" w:cs="Times New Roman"/>
          <w:bCs/>
          <w:i/>
          <w:sz w:val="18"/>
          <w:szCs w:val="18"/>
        </w:rPr>
        <w:t>mkataioon@yahoo.com</w:t>
      </w:r>
    </w:p>
    <w:p w14:paraId="75E33C7C" w14:textId="77777777" w:rsidR="001004CA" w:rsidRPr="001004CA" w:rsidRDefault="001004CA" w:rsidP="001004CA">
      <w:pPr>
        <w:pStyle w:val="NoSpacing"/>
        <w:rPr>
          <w:rFonts w:ascii="Times New Roman" w:hAnsi="Times New Roman" w:cs="Times New Roman"/>
          <w:sz w:val="18"/>
          <w:szCs w:val="18"/>
        </w:rPr>
      </w:pPr>
      <w:r w:rsidRPr="001004CA">
        <w:rPr>
          <w:rFonts w:ascii="Times New Roman" w:hAnsi="Times New Roman" w:cs="Times New Roman"/>
          <w:sz w:val="18"/>
          <w:szCs w:val="18"/>
        </w:rPr>
        <w:t>Zainal Madon</w:t>
      </w:r>
    </w:p>
    <w:p w14:paraId="299462D3" w14:textId="77777777" w:rsidR="001004CA" w:rsidRPr="001004CA" w:rsidRDefault="001004CA" w:rsidP="001004CA">
      <w:pPr>
        <w:pStyle w:val="NoSpacing"/>
        <w:rPr>
          <w:rFonts w:ascii="Times New Roman" w:hAnsi="Times New Roman" w:cs="Times New Roman"/>
          <w:i/>
          <w:sz w:val="18"/>
          <w:szCs w:val="18"/>
        </w:rPr>
      </w:pPr>
      <w:r w:rsidRPr="001004CA">
        <w:rPr>
          <w:rFonts w:ascii="Times New Roman" w:hAnsi="Times New Roman" w:cs="Times New Roman"/>
          <w:i/>
          <w:sz w:val="18"/>
          <w:szCs w:val="18"/>
        </w:rPr>
        <w:t>Faculty of Human Ecology</w:t>
      </w:r>
    </w:p>
    <w:p w14:paraId="3CA00335" w14:textId="77777777" w:rsidR="001004CA" w:rsidRPr="001004CA" w:rsidRDefault="001004CA" w:rsidP="001004CA">
      <w:pPr>
        <w:pStyle w:val="NoSpacing"/>
        <w:rPr>
          <w:rFonts w:ascii="Times New Roman" w:hAnsi="Times New Roman" w:cs="Times New Roman"/>
          <w:i/>
          <w:sz w:val="18"/>
          <w:szCs w:val="18"/>
        </w:rPr>
      </w:pPr>
      <w:r w:rsidRPr="001004CA">
        <w:rPr>
          <w:rFonts w:ascii="Times New Roman" w:hAnsi="Times New Roman" w:cs="Times New Roman"/>
          <w:i/>
          <w:sz w:val="18"/>
          <w:szCs w:val="18"/>
        </w:rPr>
        <w:t>Universiti Putra Malaysia, 43400 Selangor, Malaysia</w:t>
      </w:r>
    </w:p>
    <w:p w14:paraId="61A7D7D3" w14:textId="77777777" w:rsidR="001004CA" w:rsidRPr="001004CA" w:rsidRDefault="001004CA" w:rsidP="001004CA">
      <w:pPr>
        <w:pStyle w:val="NoSpacing"/>
        <w:spacing w:after="200"/>
        <w:rPr>
          <w:rFonts w:ascii="Times New Roman" w:hAnsi="Times New Roman" w:cs="Times New Roman"/>
          <w:i/>
          <w:sz w:val="18"/>
          <w:szCs w:val="18"/>
        </w:rPr>
      </w:pPr>
      <w:r w:rsidRPr="001004CA">
        <w:rPr>
          <w:rFonts w:ascii="Times New Roman" w:hAnsi="Times New Roman" w:cs="Times New Roman"/>
          <w:i/>
          <w:sz w:val="18"/>
          <w:szCs w:val="18"/>
        </w:rPr>
        <w:t xml:space="preserve">Email: </w:t>
      </w:r>
      <w:r w:rsidRPr="001004CA">
        <w:rPr>
          <w:rFonts w:ascii="Times New Roman" w:hAnsi="Times New Roman" w:cs="Times New Roman"/>
          <w:bCs/>
          <w:i/>
          <w:sz w:val="18"/>
          <w:szCs w:val="18"/>
        </w:rPr>
        <w:t>zainalm@upm.edu.my</w:t>
      </w:r>
    </w:p>
    <w:p w14:paraId="7F0FB61B" w14:textId="77777777" w:rsidR="001004CA" w:rsidRPr="001004CA" w:rsidRDefault="001004CA" w:rsidP="001004CA">
      <w:pPr>
        <w:pStyle w:val="NoSpacing"/>
        <w:rPr>
          <w:rFonts w:ascii="Times New Roman" w:hAnsi="Times New Roman" w:cs="Times New Roman"/>
          <w:sz w:val="18"/>
          <w:szCs w:val="18"/>
        </w:rPr>
      </w:pPr>
      <w:r w:rsidRPr="001004CA">
        <w:rPr>
          <w:rFonts w:ascii="Times New Roman" w:hAnsi="Times New Roman" w:cs="Times New Roman"/>
          <w:sz w:val="18"/>
          <w:szCs w:val="18"/>
        </w:rPr>
        <w:t>Rumaya Juhari</w:t>
      </w:r>
    </w:p>
    <w:p w14:paraId="18CA1EB3" w14:textId="77777777" w:rsidR="001004CA" w:rsidRPr="001004CA" w:rsidRDefault="001004CA" w:rsidP="001004CA">
      <w:pPr>
        <w:pStyle w:val="NoSpacing"/>
        <w:rPr>
          <w:rFonts w:ascii="Times New Roman" w:hAnsi="Times New Roman" w:cs="Times New Roman"/>
          <w:i/>
          <w:sz w:val="18"/>
          <w:szCs w:val="18"/>
        </w:rPr>
      </w:pPr>
      <w:r w:rsidRPr="001004CA">
        <w:rPr>
          <w:rFonts w:ascii="Times New Roman" w:hAnsi="Times New Roman" w:cs="Times New Roman"/>
          <w:i/>
          <w:sz w:val="18"/>
          <w:szCs w:val="18"/>
        </w:rPr>
        <w:t>Faculty of Human Ecology</w:t>
      </w:r>
    </w:p>
    <w:p w14:paraId="1D087A4B" w14:textId="77777777" w:rsidR="001004CA" w:rsidRPr="001004CA" w:rsidRDefault="001004CA" w:rsidP="001004CA">
      <w:pPr>
        <w:pStyle w:val="NoSpacing"/>
        <w:rPr>
          <w:rFonts w:ascii="Times New Roman" w:hAnsi="Times New Roman" w:cs="Times New Roman"/>
          <w:i/>
          <w:sz w:val="18"/>
          <w:szCs w:val="18"/>
        </w:rPr>
      </w:pPr>
      <w:r w:rsidRPr="001004CA">
        <w:rPr>
          <w:rFonts w:ascii="Times New Roman" w:hAnsi="Times New Roman" w:cs="Times New Roman"/>
          <w:i/>
          <w:sz w:val="18"/>
          <w:szCs w:val="18"/>
        </w:rPr>
        <w:t>Universiti Putra Malaysia, 43400 Selangor, Malaysia</w:t>
      </w:r>
    </w:p>
    <w:p w14:paraId="69484ABD" w14:textId="77777777" w:rsidR="001004CA" w:rsidRPr="001004CA" w:rsidRDefault="001004CA" w:rsidP="001004CA">
      <w:pPr>
        <w:pStyle w:val="NoSpacing"/>
        <w:spacing w:after="200"/>
        <w:rPr>
          <w:rFonts w:ascii="Times New Roman" w:hAnsi="Times New Roman" w:cs="Times New Roman"/>
          <w:i/>
          <w:sz w:val="18"/>
          <w:szCs w:val="18"/>
        </w:rPr>
      </w:pPr>
      <w:r w:rsidRPr="001004CA">
        <w:rPr>
          <w:rFonts w:ascii="Times New Roman" w:hAnsi="Times New Roman" w:cs="Times New Roman"/>
          <w:i/>
          <w:sz w:val="18"/>
          <w:szCs w:val="18"/>
        </w:rPr>
        <w:t xml:space="preserve">Email: </w:t>
      </w:r>
      <w:r w:rsidRPr="001004CA">
        <w:rPr>
          <w:rFonts w:ascii="Times New Roman" w:hAnsi="Times New Roman" w:cs="Times New Roman"/>
          <w:bCs/>
          <w:i/>
          <w:sz w:val="18"/>
          <w:szCs w:val="18"/>
        </w:rPr>
        <w:t>rumaya@putra.upm.edu.my</w:t>
      </w:r>
    </w:p>
    <w:p w14:paraId="1568170B" w14:textId="77777777" w:rsidR="001004CA" w:rsidRPr="001004CA" w:rsidRDefault="001004CA" w:rsidP="001004CA">
      <w:pPr>
        <w:pStyle w:val="NoSpacing"/>
        <w:rPr>
          <w:rFonts w:ascii="Times New Roman" w:hAnsi="Times New Roman" w:cs="Times New Roman"/>
          <w:sz w:val="18"/>
          <w:szCs w:val="18"/>
        </w:rPr>
      </w:pPr>
      <w:r w:rsidRPr="001004CA">
        <w:rPr>
          <w:rFonts w:ascii="Times New Roman" w:hAnsi="Times New Roman" w:cs="Times New Roman"/>
          <w:sz w:val="18"/>
          <w:szCs w:val="18"/>
        </w:rPr>
        <w:t>Atefeh Kiadarbandsari</w:t>
      </w:r>
    </w:p>
    <w:p w14:paraId="5548C76D" w14:textId="77777777" w:rsidR="001004CA" w:rsidRPr="001004CA" w:rsidRDefault="001004CA" w:rsidP="001004CA">
      <w:pPr>
        <w:pStyle w:val="NoSpacing"/>
        <w:rPr>
          <w:rFonts w:ascii="Times New Roman" w:hAnsi="Times New Roman" w:cs="Times New Roman"/>
          <w:i/>
          <w:color w:val="000000" w:themeColor="text1"/>
          <w:sz w:val="18"/>
          <w:szCs w:val="18"/>
        </w:rPr>
      </w:pPr>
      <w:r w:rsidRPr="001004CA">
        <w:rPr>
          <w:rFonts w:ascii="Times New Roman" w:hAnsi="Times New Roman" w:cs="Times New Roman"/>
          <w:i/>
          <w:color w:val="000000" w:themeColor="text1"/>
          <w:sz w:val="18"/>
          <w:szCs w:val="18"/>
        </w:rPr>
        <w:t>Faculty of Education</w:t>
      </w:r>
    </w:p>
    <w:p w14:paraId="641796E8" w14:textId="77777777" w:rsidR="001004CA" w:rsidRPr="001004CA" w:rsidRDefault="001004CA" w:rsidP="001004CA">
      <w:pPr>
        <w:pStyle w:val="NoSpacing"/>
        <w:rPr>
          <w:rFonts w:ascii="Times New Roman" w:hAnsi="Times New Roman" w:cs="Times New Roman"/>
          <w:i/>
          <w:color w:val="000000" w:themeColor="text1"/>
          <w:sz w:val="18"/>
          <w:szCs w:val="18"/>
        </w:rPr>
      </w:pPr>
      <w:r w:rsidRPr="001004CA">
        <w:rPr>
          <w:rFonts w:ascii="Times New Roman" w:hAnsi="Times New Roman" w:cs="Times New Roman"/>
          <w:i/>
          <w:color w:val="000000" w:themeColor="text1"/>
          <w:sz w:val="18"/>
          <w:szCs w:val="18"/>
        </w:rPr>
        <w:t>University of Auckland, New Zealand</w:t>
      </w:r>
    </w:p>
    <w:p w14:paraId="78053B36" w14:textId="77777777" w:rsidR="001004CA" w:rsidRPr="001004CA" w:rsidRDefault="001004CA" w:rsidP="001004CA">
      <w:pPr>
        <w:pStyle w:val="NoSpacing"/>
        <w:rPr>
          <w:rFonts w:ascii="Times New Roman" w:hAnsi="Times New Roman" w:cs="Times New Roman"/>
          <w:bCs/>
          <w:i/>
          <w:color w:val="000000" w:themeColor="text1"/>
          <w:sz w:val="18"/>
          <w:szCs w:val="18"/>
        </w:rPr>
      </w:pPr>
      <w:r w:rsidRPr="001004CA">
        <w:rPr>
          <w:rFonts w:ascii="Times New Roman" w:hAnsi="Times New Roman" w:cs="Times New Roman"/>
          <w:i/>
          <w:color w:val="000000" w:themeColor="text1"/>
          <w:sz w:val="18"/>
          <w:szCs w:val="18"/>
        </w:rPr>
        <w:t xml:space="preserve">Email: </w:t>
      </w:r>
      <w:hyperlink r:id="rId8" w:history="1">
        <w:r w:rsidRPr="001004CA">
          <w:rPr>
            <w:rStyle w:val="Hyperlink"/>
            <w:rFonts w:ascii="Times New Roman" w:hAnsi="Times New Roman" w:cs="Times New Roman"/>
            <w:bCs/>
            <w:i/>
            <w:color w:val="000000" w:themeColor="text1"/>
            <w:sz w:val="18"/>
            <w:szCs w:val="18"/>
          </w:rPr>
          <w:t>kia_atefeh@yahoo.com</w:t>
        </w:r>
      </w:hyperlink>
    </w:p>
    <w:p w14:paraId="7BBD8D43" w14:textId="77777777" w:rsidR="001004CA" w:rsidRPr="001004CA" w:rsidRDefault="001004CA" w:rsidP="001004CA">
      <w:pPr>
        <w:rPr>
          <w:rFonts w:cs="Times New Roman"/>
          <w:bCs/>
          <w:i/>
          <w:color w:val="000000" w:themeColor="text1"/>
          <w:sz w:val="18"/>
          <w:szCs w:val="18"/>
          <w:lang w:bidi="fa-IR"/>
        </w:rPr>
      </w:pPr>
    </w:p>
    <w:sectPr w:rsidR="001004CA" w:rsidRPr="001004CA" w:rsidSect="008F0F24">
      <w:headerReference w:type="default" r:id="rId9"/>
      <w:footerReference w:type="even" r:id="rId10"/>
      <w:footerReference w:type="default" r:id="rId11"/>
      <w:pgSz w:w="11906" w:h="16838"/>
      <w:pgMar w:top="1440" w:right="1440" w:bottom="1440" w:left="1134" w:header="450" w:footer="91" w:gutter="0"/>
      <w:pgNumType w:start="11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6E9BA" w14:textId="77777777" w:rsidR="001B2ED0" w:rsidRDefault="001B2ED0" w:rsidP="00BC7EB5">
      <w:r>
        <w:separator/>
      </w:r>
    </w:p>
  </w:endnote>
  <w:endnote w:type="continuationSeparator" w:id="0">
    <w:p w14:paraId="535326C5" w14:textId="77777777" w:rsidR="001B2ED0" w:rsidRDefault="001B2ED0" w:rsidP="00BC7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Nazanin">
    <w:altName w:val="Courier New"/>
    <w:charset w:val="B2"/>
    <w:family w:val="auto"/>
    <w:pitch w:val="variable"/>
    <w:sig w:usb0="00002001" w:usb1="00000000" w:usb2="00000000" w:usb3="00000000" w:csb0="0000004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variable"/>
    <w:sig w:usb0="E00002FF" w:usb1="6AC7FDFB" w:usb2="08000012" w:usb3="00000000" w:csb0="0002009F" w:csb1="00000000"/>
  </w:font>
  <w:font w:name="Cambria Math">
    <w:panose1 w:val="02040503050406030204"/>
    <w:charset w:val="00"/>
    <w:family w:val="auto"/>
    <w:pitch w:val="variable"/>
    <w:sig w:usb0="E00002FF" w:usb1="420024FF" w:usb2="00000000" w:usb3="00000000" w:csb0="0000019F" w:csb1="00000000"/>
  </w:font>
  <w:font w:name="Times New Roman+FPEF">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006CB" w14:textId="77777777" w:rsidR="008F0F24" w:rsidRDefault="008F0F24" w:rsidP="0035677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B53E9D" w14:textId="77777777" w:rsidR="008F0F24" w:rsidRDefault="008F0F24" w:rsidP="008F0F2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F9E3E" w14:textId="77777777" w:rsidR="008F0F24" w:rsidRDefault="008F0F24" w:rsidP="0035677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3C1C">
      <w:rPr>
        <w:rStyle w:val="PageNumber"/>
        <w:noProof/>
      </w:rPr>
      <w:t>110</w:t>
    </w:r>
    <w:r>
      <w:rPr>
        <w:rStyle w:val="PageNumber"/>
      </w:rPr>
      <w:fldChar w:fldCharType="end"/>
    </w:r>
  </w:p>
  <w:p w14:paraId="0033480C" w14:textId="77777777" w:rsidR="008F0F24" w:rsidRDefault="008F0F24" w:rsidP="008F0F2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48DED" w14:textId="77777777" w:rsidR="001B2ED0" w:rsidRDefault="001B2ED0" w:rsidP="00BC7EB5">
      <w:r>
        <w:separator/>
      </w:r>
    </w:p>
  </w:footnote>
  <w:footnote w:type="continuationSeparator" w:id="0">
    <w:p w14:paraId="0AC86E3C" w14:textId="77777777" w:rsidR="001B2ED0" w:rsidRDefault="001B2ED0" w:rsidP="00BC7EB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371"/>
      <w:gridCol w:w="1191"/>
    </w:tblGrid>
    <w:tr w:rsidR="000B5A52" w:rsidRPr="00C74615" w14:paraId="20552673" w14:textId="77777777" w:rsidTr="003749BF">
      <w:trPr>
        <w:trHeight w:val="288"/>
      </w:trPr>
      <w:tc>
        <w:tcPr>
          <w:tcW w:w="7765" w:type="dxa"/>
        </w:tcPr>
        <w:p w14:paraId="574FB4D0" w14:textId="77777777" w:rsidR="0019008E" w:rsidRPr="0019008E" w:rsidRDefault="00C74615" w:rsidP="00A22E72">
          <w:pPr>
            <w:pStyle w:val="Header"/>
            <w:jc w:val="right"/>
            <w:rPr>
              <w:rFonts w:asciiTheme="majorBidi" w:eastAsia="Calibri" w:hAnsiTheme="majorBidi" w:cstheme="majorBidi"/>
              <w:b/>
              <w:i/>
              <w:iCs/>
              <w:color w:val="555555"/>
              <w:sz w:val="20"/>
              <w:szCs w:val="20"/>
              <w:lang w:val="en-US"/>
            </w:rPr>
          </w:pPr>
          <w:r w:rsidRPr="0019008E">
            <w:rPr>
              <w:rFonts w:asciiTheme="majorBidi" w:hAnsiTheme="majorBidi" w:cstheme="majorBidi"/>
              <w:b/>
              <w:i/>
              <w:iCs/>
              <w:color w:val="444444"/>
              <w:sz w:val="20"/>
              <w:szCs w:val="20"/>
              <w:shd w:val="clear" w:color="auto" w:fill="FFFFFF"/>
            </w:rPr>
            <w:t>International Journal for Studies on Children, Women, Elderly And Disabled</w:t>
          </w:r>
          <w:r w:rsidR="0019008E" w:rsidRPr="0019008E">
            <w:rPr>
              <w:rFonts w:asciiTheme="majorBidi" w:eastAsia="Calibri" w:hAnsiTheme="majorBidi" w:cstheme="majorBidi"/>
              <w:b/>
              <w:i/>
              <w:iCs/>
              <w:color w:val="555555"/>
              <w:sz w:val="20"/>
              <w:szCs w:val="20"/>
              <w:lang w:val="en-US"/>
            </w:rPr>
            <w:t xml:space="preserve">, Vol. </w:t>
          </w:r>
          <w:r w:rsidR="00A22E72">
            <w:rPr>
              <w:rFonts w:asciiTheme="majorBidi" w:eastAsia="Calibri" w:hAnsiTheme="majorBidi" w:cstheme="majorBidi"/>
              <w:b/>
              <w:i/>
              <w:iCs/>
              <w:color w:val="555555"/>
              <w:sz w:val="20"/>
              <w:szCs w:val="20"/>
              <w:lang w:val="en-US"/>
            </w:rPr>
            <w:t>3</w:t>
          </w:r>
          <w:r w:rsidR="0019008E" w:rsidRPr="0019008E">
            <w:rPr>
              <w:rFonts w:asciiTheme="majorBidi" w:eastAsia="Calibri" w:hAnsiTheme="majorBidi" w:cstheme="majorBidi"/>
              <w:b/>
              <w:i/>
              <w:iCs/>
              <w:color w:val="555555"/>
              <w:sz w:val="20"/>
              <w:szCs w:val="20"/>
              <w:lang w:val="en-US"/>
            </w:rPr>
            <w:t xml:space="preserve">, </w:t>
          </w:r>
          <w:r w:rsidR="0019008E">
            <w:rPr>
              <w:rFonts w:asciiTheme="majorBidi" w:eastAsia="Calibri" w:hAnsiTheme="majorBidi" w:cstheme="majorBidi"/>
              <w:b/>
              <w:i/>
              <w:iCs/>
              <w:color w:val="555555"/>
              <w:sz w:val="20"/>
              <w:szCs w:val="20"/>
              <w:lang w:val="en-US"/>
            </w:rPr>
            <w:t>(</w:t>
          </w:r>
          <w:r w:rsidRPr="0019008E">
            <w:rPr>
              <w:rFonts w:asciiTheme="majorBidi" w:eastAsia="Calibri" w:hAnsiTheme="majorBidi" w:cstheme="majorBidi"/>
              <w:b/>
              <w:i/>
              <w:iCs/>
              <w:color w:val="555555"/>
              <w:sz w:val="20"/>
              <w:szCs w:val="20"/>
              <w:lang w:val="en-US"/>
            </w:rPr>
            <w:t>J</w:t>
          </w:r>
          <w:r w:rsidR="00A22E72">
            <w:rPr>
              <w:rFonts w:asciiTheme="majorBidi" w:eastAsia="Calibri" w:hAnsiTheme="majorBidi" w:cstheme="majorBidi"/>
              <w:b/>
              <w:i/>
              <w:iCs/>
              <w:color w:val="555555"/>
              <w:sz w:val="20"/>
              <w:szCs w:val="20"/>
              <w:lang w:val="en-US"/>
            </w:rPr>
            <w:t>anuary</w:t>
          </w:r>
          <w:r w:rsidR="000B5A52" w:rsidRPr="0019008E">
            <w:rPr>
              <w:rFonts w:asciiTheme="majorBidi" w:eastAsia="Calibri" w:hAnsiTheme="majorBidi" w:cstheme="majorBidi"/>
              <w:b/>
              <w:i/>
              <w:iCs/>
              <w:color w:val="555555"/>
              <w:sz w:val="20"/>
              <w:szCs w:val="20"/>
              <w:lang w:val="en-US"/>
            </w:rPr>
            <w:t>)</w:t>
          </w:r>
          <w:r w:rsidRPr="0019008E">
            <w:rPr>
              <w:rFonts w:asciiTheme="majorBidi" w:eastAsia="Calibri" w:hAnsiTheme="majorBidi" w:cstheme="majorBidi"/>
              <w:b/>
              <w:i/>
              <w:iCs/>
              <w:color w:val="555555"/>
              <w:sz w:val="20"/>
              <w:szCs w:val="20"/>
              <w:lang w:val="en-US"/>
            </w:rPr>
            <w:t xml:space="preserve"> </w:t>
          </w:r>
        </w:p>
        <w:p w14:paraId="27D88713" w14:textId="77777777" w:rsidR="000B5A52" w:rsidRPr="00C74615" w:rsidRDefault="00C74615" w:rsidP="0019008E">
          <w:pPr>
            <w:pStyle w:val="Header"/>
            <w:jc w:val="right"/>
            <w:rPr>
              <w:rFonts w:asciiTheme="majorBidi" w:hAnsiTheme="majorBidi" w:cstheme="majorBidi"/>
              <w:b/>
              <w:i/>
              <w:iCs/>
              <w:sz w:val="16"/>
              <w:szCs w:val="16"/>
            </w:rPr>
          </w:pPr>
          <w:r w:rsidRPr="0019008E">
            <w:rPr>
              <w:rFonts w:asciiTheme="majorBidi" w:eastAsia="Calibri" w:hAnsiTheme="majorBidi" w:cstheme="majorBidi"/>
              <w:b/>
              <w:i/>
              <w:iCs/>
              <w:color w:val="555555"/>
              <w:sz w:val="20"/>
              <w:szCs w:val="20"/>
              <w:lang w:val="en-US"/>
            </w:rPr>
            <w:t xml:space="preserve">ISSN </w:t>
          </w:r>
          <w:r w:rsidR="0019008E" w:rsidRPr="0019008E">
            <w:rPr>
              <w:rFonts w:asciiTheme="majorBidi" w:hAnsiTheme="majorBidi" w:cstheme="majorBidi"/>
              <w:b/>
              <w:i/>
              <w:iCs/>
              <w:color w:val="444444"/>
              <w:sz w:val="20"/>
              <w:szCs w:val="20"/>
              <w:shd w:val="clear" w:color="auto" w:fill="FFFFFF"/>
            </w:rPr>
            <w:t>0128-309X</w:t>
          </w:r>
        </w:p>
      </w:tc>
      <w:tc>
        <w:tcPr>
          <w:tcW w:w="1105" w:type="dxa"/>
        </w:tcPr>
        <w:p w14:paraId="38C2B2E1" w14:textId="77777777" w:rsidR="000B5A52" w:rsidRPr="00C74615" w:rsidRDefault="000B5A52" w:rsidP="00A22E72">
          <w:pPr>
            <w:pStyle w:val="Header"/>
            <w:rPr>
              <w:rFonts w:asciiTheme="majorBidi" w:hAnsiTheme="majorBidi" w:cstheme="majorBidi"/>
              <w:b/>
              <w:bCs/>
              <w:i/>
              <w:iCs/>
              <w:color w:val="4F81BD"/>
              <w:sz w:val="36"/>
              <w:szCs w:val="36"/>
            </w:rPr>
          </w:pPr>
          <w:r w:rsidRPr="00C74615">
            <w:rPr>
              <w:rFonts w:asciiTheme="majorBidi" w:hAnsiTheme="majorBidi" w:cstheme="majorBidi"/>
              <w:b/>
              <w:bCs/>
              <w:i/>
              <w:iCs/>
              <w:color w:val="943634"/>
              <w:sz w:val="36"/>
              <w:szCs w:val="36"/>
              <w:lang w:val="en-US"/>
            </w:rPr>
            <w:t>2</w:t>
          </w:r>
          <w:r w:rsidR="001902B7" w:rsidRPr="00C74615">
            <w:rPr>
              <w:rFonts w:asciiTheme="majorBidi" w:hAnsiTheme="majorBidi" w:cstheme="majorBidi"/>
              <w:b/>
              <w:bCs/>
              <w:i/>
              <w:iCs/>
              <w:color w:val="943634"/>
              <w:sz w:val="36"/>
              <w:szCs w:val="36"/>
              <w:lang w:val="en-US"/>
            </w:rPr>
            <w:t>01</w:t>
          </w:r>
          <w:r w:rsidR="00A22E72">
            <w:rPr>
              <w:rFonts w:asciiTheme="majorBidi" w:hAnsiTheme="majorBidi" w:cstheme="majorBidi"/>
              <w:b/>
              <w:bCs/>
              <w:i/>
              <w:iCs/>
              <w:color w:val="943634"/>
              <w:sz w:val="36"/>
              <w:szCs w:val="36"/>
              <w:lang w:val="en-US"/>
            </w:rPr>
            <w:t>8</w:t>
          </w:r>
        </w:p>
      </w:tc>
    </w:tr>
  </w:tbl>
  <w:p w14:paraId="7DB0D2E7" w14:textId="77777777" w:rsidR="000B5A52" w:rsidRPr="00C74615" w:rsidRDefault="000B5A52">
    <w:pPr>
      <w:pStyle w:val="Header"/>
      <w:rPr>
        <w:rFonts w:asciiTheme="majorBidi" w:hAnsiTheme="majorBidi" w:cstheme="majorBidi"/>
        <w:i/>
        <w:iC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64A50"/>
    <w:multiLevelType w:val="multilevel"/>
    <w:tmpl w:val="D380735C"/>
    <w:lvl w:ilvl="0">
      <w:start w:val="1"/>
      <w:numFmt w:val="decimal"/>
      <w:lvlText w:val="%1."/>
      <w:lvlJc w:val="left"/>
      <w:pPr>
        <w:ind w:left="720" w:hanging="360"/>
      </w:pPr>
    </w:lvl>
    <w:lvl w:ilvl="1">
      <w:start w:val="5"/>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1B4FEB"/>
    <w:multiLevelType w:val="hybridMultilevel"/>
    <w:tmpl w:val="D384FBB8"/>
    <w:lvl w:ilvl="0" w:tplc="9C1C7DA0">
      <w:start w:val="1"/>
      <w:numFmt w:val="decimal"/>
      <w:lvlText w:val="%1)"/>
      <w:lvlJc w:val="left"/>
      <w:pPr>
        <w:ind w:left="720" w:hanging="360"/>
      </w:pPr>
      <w:rPr>
        <w:rFonts w:cstheme="minorHAnsi" w:hint="default"/>
        <w:color w:val="2A2A2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CE4E41"/>
    <w:multiLevelType w:val="hybridMultilevel"/>
    <w:tmpl w:val="AE86F782"/>
    <w:lvl w:ilvl="0" w:tplc="5F3C0A40">
      <w:start w:val="1"/>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nsid w:val="26B41269"/>
    <w:multiLevelType w:val="multilevel"/>
    <w:tmpl w:val="C78E2E42"/>
    <w:lvl w:ilvl="0">
      <w:start w:val="1"/>
      <w:numFmt w:val="decimal"/>
      <w:lvlText w:val="%1."/>
      <w:lvlJc w:val="left"/>
      <w:pPr>
        <w:ind w:left="720" w:hanging="360"/>
      </w:pPr>
      <w:rPr>
        <w:rFonts w:hint="default"/>
      </w:rPr>
    </w:lvl>
    <w:lvl w:ilvl="1">
      <w:start w:val="5"/>
      <w:numFmt w:val="decimal"/>
      <w:isLgl/>
      <w:lvlText w:val="%1.%2"/>
      <w:lvlJc w:val="left"/>
      <w:pPr>
        <w:ind w:left="938"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734" w:hanging="720"/>
      </w:pPr>
      <w:rPr>
        <w:rFonts w:hint="default"/>
      </w:rPr>
    </w:lvl>
    <w:lvl w:ilvl="4">
      <w:start w:val="1"/>
      <w:numFmt w:val="decimal"/>
      <w:isLgl/>
      <w:lvlText w:val="%1.%2.%3.%4.%5"/>
      <w:lvlJc w:val="left"/>
      <w:pPr>
        <w:ind w:left="2312" w:hanging="1080"/>
      </w:pPr>
      <w:rPr>
        <w:rFonts w:hint="default"/>
      </w:rPr>
    </w:lvl>
    <w:lvl w:ilvl="5">
      <w:start w:val="1"/>
      <w:numFmt w:val="decimal"/>
      <w:isLgl/>
      <w:lvlText w:val="%1.%2.%3.%4.%5.%6"/>
      <w:lvlJc w:val="left"/>
      <w:pPr>
        <w:ind w:left="2530" w:hanging="1080"/>
      </w:pPr>
      <w:rPr>
        <w:rFonts w:hint="default"/>
      </w:rPr>
    </w:lvl>
    <w:lvl w:ilvl="6">
      <w:start w:val="1"/>
      <w:numFmt w:val="decimal"/>
      <w:isLgl/>
      <w:lvlText w:val="%1.%2.%3.%4.%5.%6.%7"/>
      <w:lvlJc w:val="left"/>
      <w:pPr>
        <w:ind w:left="3108" w:hanging="1440"/>
      </w:pPr>
      <w:rPr>
        <w:rFonts w:hint="default"/>
      </w:rPr>
    </w:lvl>
    <w:lvl w:ilvl="7">
      <w:start w:val="1"/>
      <w:numFmt w:val="decimal"/>
      <w:isLgl/>
      <w:lvlText w:val="%1.%2.%3.%4.%5.%6.%7.%8"/>
      <w:lvlJc w:val="left"/>
      <w:pPr>
        <w:ind w:left="3326" w:hanging="1440"/>
      </w:pPr>
      <w:rPr>
        <w:rFonts w:hint="default"/>
      </w:rPr>
    </w:lvl>
    <w:lvl w:ilvl="8">
      <w:start w:val="1"/>
      <w:numFmt w:val="decimal"/>
      <w:isLgl/>
      <w:lvlText w:val="%1.%2.%3.%4.%5.%6.%7.%8.%9"/>
      <w:lvlJc w:val="left"/>
      <w:pPr>
        <w:ind w:left="3904" w:hanging="1800"/>
      </w:pPr>
      <w:rPr>
        <w:rFonts w:hint="default"/>
      </w:rPr>
    </w:lvl>
  </w:abstractNum>
  <w:abstractNum w:abstractNumId="4">
    <w:nsid w:val="3B1313E2"/>
    <w:multiLevelType w:val="hybridMultilevel"/>
    <w:tmpl w:val="F428265C"/>
    <w:lvl w:ilvl="0" w:tplc="3C1EDC52">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5">
    <w:nsid w:val="3F880B1A"/>
    <w:multiLevelType w:val="hybridMultilevel"/>
    <w:tmpl w:val="807A6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7F4F5A"/>
    <w:multiLevelType w:val="hybridMultilevel"/>
    <w:tmpl w:val="D7B4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7A0542"/>
    <w:multiLevelType w:val="hybridMultilevel"/>
    <w:tmpl w:val="93522F6E"/>
    <w:lvl w:ilvl="0" w:tplc="259E8B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6"/>
  </w:num>
  <w:num w:numId="3">
    <w:abstractNumId w:val="2"/>
  </w:num>
  <w:num w:numId="4">
    <w:abstractNumId w:val="0"/>
  </w:num>
  <w:num w:numId="5">
    <w:abstractNumId w:val="5"/>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EB5"/>
    <w:rsid w:val="00023769"/>
    <w:rsid w:val="00031BCA"/>
    <w:rsid w:val="000368CE"/>
    <w:rsid w:val="0005534D"/>
    <w:rsid w:val="00082F8A"/>
    <w:rsid w:val="000A0CD7"/>
    <w:rsid w:val="000A759C"/>
    <w:rsid w:val="000B4415"/>
    <w:rsid w:val="000B5A52"/>
    <w:rsid w:val="000E3B9F"/>
    <w:rsid w:val="000E480E"/>
    <w:rsid w:val="001004CA"/>
    <w:rsid w:val="00107F21"/>
    <w:rsid w:val="00120860"/>
    <w:rsid w:val="00126150"/>
    <w:rsid w:val="0013478C"/>
    <w:rsid w:val="00175CDB"/>
    <w:rsid w:val="0019008E"/>
    <w:rsid w:val="001902B7"/>
    <w:rsid w:val="001A1A4B"/>
    <w:rsid w:val="001B0AF3"/>
    <w:rsid w:val="001B1702"/>
    <w:rsid w:val="001B2ED0"/>
    <w:rsid w:val="001B5FD2"/>
    <w:rsid w:val="001D19EE"/>
    <w:rsid w:val="001E1B62"/>
    <w:rsid w:val="00204B8E"/>
    <w:rsid w:val="00267398"/>
    <w:rsid w:val="0028684A"/>
    <w:rsid w:val="002C055B"/>
    <w:rsid w:val="002D0E81"/>
    <w:rsid w:val="002F5EED"/>
    <w:rsid w:val="003148B1"/>
    <w:rsid w:val="003408AB"/>
    <w:rsid w:val="00356B97"/>
    <w:rsid w:val="003A1A43"/>
    <w:rsid w:val="003D0289"/>
    <w:rsid w:val="003F463E"/>
    <w:rsid w:val="00433CDE"/>
    <w:rsid w:val="00445DDD"/>
    <w:rsid w:val="00470671"/>
    <w:rsid w:val="004859A5"/>
    <w:rsid w:val="004A272D"/>
    <w:rsid w:val="00523400"/>
    <w:rsid w:val="00541F34"/>
    <w:rsid w:val="005455C4"/>
    <w:rsid w:val="00556FAD"/>
    <w:rsid w:val="005B1F39"/>
    <w:rsid w:val="0061488E"/>
    <w:rsid w:val="00617D8D"/>
    <w:rsid w:val="006844CB"/>
    <w:rsid w:val="006924C6"/>
    <w:rsid w:val="006F0D78"/>
    <w:rsid w:val="0073338C"/>
    <w:rsid w:val="007419D1"/>
    <w:rsid w:val="007A4E7F"/>
    <w:rsid w:val="007C3A1D"/>
    <w:rsid w:val="007D1F71"/>
    <w:rsid w:val="007E5DE1"/>
    <w:rsid w:val="007F253F"/>
    <w:rsid w:val="007F734C"/>
    <w:rsid w:val="00817801"/>
    <w:rsid w:val="008358F0"/>
    <w:rsid w:val="00856593"/>
    <w:rsid w:val="008913C0"/>
    <w:rsid w:val="008B2424"/>
    <w:rsid w:val="008B4B36"/>
    <w:rsid w:val="008D0182"/>
    <w:rsid w:val="008D2BF7"/>
    <w:rsid w:val="008F0F24"/>
    <w:rsid w:val="00910A2E"/>
    <w:rsid w:val="00935811"/>
    <w:rsid w:val="0094153C"/>
    <w:rsid w:val="009420E0"/>
    <w:rsid w:val="00952E9E"/>
    <w:rsid w:val="00966453"/>
    <w:rsid w:val="00970962"/>
    <w:rsid w:val="009773E4"/>
    <w:rsid w:val="00982F58"/>
    <w:rsid w:val="009A4F9F"/>
    <w:rsid w:val="009C3622"/>
    <w:rsid w:val="009C6EA0"/>
    <w:rsid w:val="009E5E39"/>
    <w:rsid w:val="00A008F7"/>
    <w:rsid w:val="00A22E72"/>
    <w:rsid w:val="00A24262"/>
    <w:rsid w:val="00A673CB"/>
    <w:rsid w:val="00A9369E"/>
    <w:rsid w:val="00A957C1"/>
    <w:rsid w:val="00AF571D"/>
    <w:rsid w:val="00B0306A"/>
    <w:rsid w:val="00B33498"/>
    <w:rsid w:val="00B74BD3"/>
    <w:rsid w:val="00BB69C8"/>
    <w:rsid w:val="00BC7EB5"/>
    <w:rsid w:val="00BD43DF"/>
    <w:rsid w:val="00BD69BB"/>
    <w:rsid w:val="00BE6420"/>
    <w:rsid w:val="00C03501"/>
    <w:rsid w:val="00C415AB"/>
    <w:rsid w:val="00C74554"/>
    <w:rsid w:val="00C74615"/>
    <w:rsid w:val="00CB3FC4"/>
    <w:rsid w:val="00CC0F8E"/>
    <w:rsid w:val="00CF3C1C"/>
    <w:rsid w:val="00CF478E"/>
    <w:rsid w:val="00D367CD"/>
    <w:rsid w:val="00D65695"/>
    <w:rsid w:val="00DA76D1"/>
    <w:rsid w:val="00DC074B"/>
    <w:rsid w:val="00DE53A8"/>
    <w:rsid w:val="00E10475"/>
    <w:rsid w:val="00E41519"/>
    <w:rsid w:val="00EB0F58"/>
    <w:rsid w:val="00EC2AEB"/>
    <w:rsid w:val="00ED434A"/>
    <w:rsid w:val="00EF5D00"/>
    <w:rsid w:val="00F15600"/>
    <w:rsid w:val="00F573E8"/>
    <w:rsid w:val="00F76DC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B8E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53A8"/>
    <w:pPr>
      <w:spacing w:after="0" w:line="240" w:lineRule="auto"/>
    </w:pPr>
    <w:rPr>
      <w:rFonts w:ascii="Times New Roman" w:eastAsia="Times New Roman" w:hAnsi="Times New Roman" w:cs="Nazanin"/>
      <w:sz w:val="24"/>
      <w:szCs w:val="28"/>
      <w:lang w:val="en-US"/>
    </w:rPr>
  </w:style>
  <w:style w:type="paragraph" w:styleId="Heading1">
    <w:name w:val="heading 1"/>
    <w:basedOn w:val="Normal"/>
    <w:next w:val="Normal"/>
    <w:link w:val="Heading1Char"/>
    <w:uiPriority w:val="9"/>
    <w:qFormat/>
    <w:rsid w:val="00BC7EB5"/>
    <w:pPr>
      <w:keepNext/>
      <w:keepLines/>
      <w:spacing w:before="480"/>
      <w:outlineLvl w:val="0"/>
    </w:pPr>
    <w:rPr>
      <w:rFonts w:asciiTheme="majorHAnsi" w:eastAsiaTheme="majorEastAsia" w:hAnsiTheme="majorHAnsi" w:cstheme="majorBidi"/>
      <w:b/>
      <w:bCs/>
      <w:color w:val="365F91" w:themeColor="accent1" w:themeShade="BF"/>
      <w:sz w:val="28"/>
      <w:lang w:val="en-GB"/>
    </w:rPr>
  </w:style>
  <w:style w:type="paragraph" w:styleId="Heading2">
    <w:name w:val="heading 2"/>
    <w:basedOn w:val="Normal"/>
    <w:next w:val="Normal"/>
    <w:link w:val="Heading2Char"/>
    <w:uiPriority w:val="9"/>
    <w:unhideWhenUsed/>
    <w:qFormat/>
    <w:rsid w:val="00BC7EB5"/>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E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C7EB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BC7EB5"/>
    <w:pPr>
      <w:tabs>
        <w:tab w:val="center" w:pos="4513"/>
        <w:tab w:val="right" w:pos="9026"/>
      </w:tabs>
    </w:pPr>
    <w:rPr>
      <w:lang w:val="en-GB"/>
    </w:rPr>
  </w:style>
  <w:style w:type="character" w:customStyle="1" w:styleId="HeaderChar">
    <w:name w:val="Header Char"/>
    <w:basedOn w:val="DefaultParagraphFont"/>
    <w:link w:val="Header"/>
    <w:uiPriority w:val="99"/>
    <w:rsid w:val="00BC7EB5"/>
  </w:style>
  <w:style w:type="paragraph" w:styleId="Footer">
    <w:name w:val="footer"/>
    <w:basedOn w:val="Normal"/>
    <w:link w:val="FooterChar"/>
    <w:uiPriority w:val="99"/>
    <w:unhideWhenUsed/>
    <w:rsid w:val="00BC7EB5"/>
    <w:pPr>
      <w:tabs>
        <w:tab w:val="center" w:pos="4513"/>
        <w:tab w:val="right" w:pos="9026"/>
      </w:tabs>
    </w:pPr>
    <w:rPr>
      <w:lang w:val="en-GB"/>
    </w:rPr>
  </w:style>
  <w:style w:type="character" w:customStyle="1" w:styleId="FooterChar">
    <w:name w:val="Footer Char"/>
    <w:basedOn w:val="DefaultParagraphFont"/>
    <w:link w:val="Footer"/>
    <w:uiPriority w:val="99"/>
    <w:rsid w:val="00BC7EB5"/>
  </w:style>
  <w:style w:type="paragraph" w:styleId="BalloonText">
    <w:name w:val="Balloon Text"/>
    <w:basedOn w:val="Normal"/>
    <w:link w:val="BalloonTextChar"/>
    <w:uiPriority w:val="99"/>
    <w:semiHidden/>
    <w:unhideWhenUsed/>
    <w:rsid w:val="00BC7EB5"/>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BC7EB5"/>
    <w:rPr>
      <w:rFonts w:ascii="Tahoma" w:hAnsi="Tahoma" w:cs="Tahoma"/>
      <w:sz w:val="16"/>
      <w:szCs w:val="16"/>
    </w:rPr>
  </w:style>
  <w:style w:type="character" w:styleId="Hyperlink">
    <w:name w:val="Hyperlink"/>
    <w:basedOn w:val="DefaultParagraphFont"/>
    <w:uiPriority w:val="99"/>
    <w:unhideWhenUsed/>
    <w:rsid w:val="00EC2AEB"/>
    <w:rPr>
      <w:strike w:val="0"/>
      <w:dstrike w:val="0"/>
      <w:color w:val="CF0DBF"/>
      <w:u w:val="none"/>
      <w:effect w:val="none"/>
    </w:rPr>
  </w:style>
  <w:style w:type="paragraph" w:styleId="NoSpacing">
    <w:name w:val="No Spacing"/>
    <w:uiPriority w:val="1"/>
    <w:qFormat/>
    <w:rsid w:val="00EC2AEB"/>
    <w:pPr>
      <w:spacing w:after="0" w:line="240" w:lineRule="auto"/>
    </w:pPr>
    <w:rPr>
      <w:lang w:val="ms-MY"/>
    </w:rPr>
  </w:style>
  <w:style w:type="paragraph" w:customStyle="1" w:styleId="Author">
    <w:name w:val="Author"/>
    <w:basedOn w:val="Normal"/>
    <w:rsid w:val="00EC2AEB"/>
    <w:pPr>
      <w:spacing w:line="280" w:lineRule="exact"/>
      <w:jc w:val="right"/>
    </w:pPr>
    <w:rPr>
      <w:rFonts w:ascii="Helvetica" w:hAnsi="Helvetica" w:cs="Times New Roman"/>
      <w:b/>
      <w:szCs w:val="20"/>
    </w:rPr>
  </w:style>
  <w:style w:type="paragraph" w:customStyle="1" w:styleId="Affiliation">
    <w:name w:val="Affiliation"/>
    <w:basedOn w:val="Normal"/>
    <w:rsid w:val="00EC2AEB"/>
    <w:pPr>
      <w:spacing w:after="240" w:line="240" w:lineRule="exact"/>
      <w:jc w:val="right"/>
    </w:pPr>
    <w:rPr>
      <w:rFonts w:ascii="Helvetica" w:hAnsi="Helvetica" w:cs="Times New Roman"/>
      <w:sz w:val="20"/>
      <w:szCs w:val="20"/>
    </w:rPr>
  </w:style>
  <w:style w:type="paragraph" w:styleId="ListParagraph">
    <w:name w:val="List Paragraph"/>
    <w:basedOn w:val="Normal"/>
    <w:uiPriority w:val="34"/>
    <w:qFormat/>
    <w:rsid w:val="00982F58"/>
    <w:pPr>
      <w:ind w:left="720"/>
      <w:contextualSpacing/>
    </w:pPr>
  </w:style>
  <w:style w:type="table" w:styleId="TableGrid">
    <w:name w:val="Table Grid"/>
    <w:basedOn w:val="TableNormal"/>
    <w:uiPriority w:val="59"/>
    <w:rsid w:val="009358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004C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Caption">
    <w:name w:val="caption"/>
    <w:basedOn w:val="Normal"/>
    <w:next w:val="Normal"/>
    <w:uiPriority w:val="35"/>
    <w:unhideWhenUsed/>
    <w:qFormat/>
    <w:rsid w:val="001004CA"/>
    <w:pPr>
      <w:spacing w:after="200"/>
    </w:pPr>
    <w:rPr>
      <w:rFonts w:eastAsia="MS Mincho" w:cs="Times New Roman"/>
      <w:b/>
      <w:bCs/>
      <w:color w:val="000000"/>
      <w:sz w:val="22"/>
      <w:szCs w:val="18"/>
      <w:lang w:eastAsia="ja-JP"/>
    </w:rPr>
  </w:style>
  <w:style w:type="paragraph" w:styleId="FootnoteText">
    <w:name w:val="footnote text"/>
    <w:basedOn w:val="Normal"/>
    <w:link w:val="FootnoteTextChar"/>
    <w:uiPriority w:val="99"/>
    <w:semiHidden/>
    <w:unhideWhenUsed/>
    <w:rsid w:val="001004CA"/>
    <w:pPr>
      <w:spacing w:after="200" w:line="276"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1004CA"/>
    <w:rPr>
      <w:rFonts w:ascii="Calibri" w:eastAsia="Calibri" w:hAnsi="Calibri" w:cs="Arial"/>
      <w:sz w:val="20"/>
      <w:szCs w:val="20"/>
      <w:lang w:val="en-US"/>
    </w:rPr>
  </w:style>
  <w:style w:type="character" w:styleId="EndnoteReference">
    <w:name w:val="endnote reference"/>
    <w:basedOn w:val="DefaultParagraphFont"/>
    <w:uiPriority w:val="99"/>
    <w:semiHidden/>
    <w:unhideWhenUsed/>
    <w:rsid w:val="001004CA"/>
    <w:rPr>
      <w:vertAlign w:val="superscript"/>
    </w:rPr>
  </w:style>
  <w:style w:type="character" w:styleId="FootnoteReference">
    <w:name w:val="footnote reference"/>
    <w:basedOn w:val="DefaultParagraphFont"/>
    <w:uiPriority w:val="99"/>
    <w:semiHidden/>
    <w:unhideWhenUsed/>
    <w:rsid w:val="001004CA"/>
    <w:rPr>
      <w:vertAlign w:val="superscript"/>
    </w:rPr>
  </w:style>
  <w:style w:type="character" w:styleId="PageNumber">
    <w:name w:val="page number"/>
    <w:basedOn w:val="DefaultParagraphFont"/>
    <w:uiPriority w:val="99"/>
    <w:semiHidden/>
    <w:unhideWhenUsed/>
    <w:rsid w:val="008F0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450432">
      <w:bodyDiv w:val="1"/>
      <w:marLeft w:val="0"/>
      <w:marRight w:val="0"/>
      <w:marTop w:val="0"/>
      <w:marBottom w:val="0"/>
      <w:divBdr>
        <w:top w:val="none" w:sz="0" w:space="0" w:color="auto"/>
        <w:left w:val="none" w:sz="0" w:space="0" w:color="auto"/>
        <w:bottom w:val="none" w:sz="0" w:space="0" w:color="auto"/>
        <w:right w:val="none" w:sz="0" w:space="0" w:color="auto"/>
      </w:divBdr>
    </w:div>
    <w:div w:id="2062173187">
      <w:bodyDiv w:val="1"/>
      <w:marLeft w:val="0"/>
      <w:marRight w:val="0"/>
      <w:marTop w:val="0"/>
      <w:marBottom w:val="0"/>
      <w:divBdr>
        <w:top w:val="none" w:sz="0" w:space="0" w:color="auto"/>
        <w:left w:val="none" w:sz="0" w:space="0" w:color="auto"/>
        <w:bottom w:val="none" w:sz="0" w:space="0" w:color="auto"/>
        <w:right w:val="none" w:sz="0" w:space="0" w:color="auto"/>
      </w:divBdr>
    </w:div>
    <w:div w:id="206825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kia_atefeh@yahoo.com"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28879</Words>
  <Characters>164616</Characters>
  <Application>Microsoft Macintosh Word</Application>
  <DocSecurity>0</DocSecurity>
  <Lines>1371</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ZESROKMAN</dc:creator>
  <cp:lastModifiedBy>Hanis Amera</cp:lastModifiedBy>
  <cp:revision>2</cp:revision>
  <cp:lastPrinted>2012-10-31T02:52:00Z</cp:lastPrinted>
  <dcterms:created xsi:type="dcterms:W3CDTF">2017-11-15T11:41:00Z</dcterms:created>
  <dcterms:modified xsi:type="dcterms:W3CDTF">2017-11-15T11:41:00Z</dcterms:modified>
</cp:coreProperties>
</file>